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995E28" w14:textId="647D22F5" w:rsidR="0034111C" w:rsidRPr="00830AF1" w:rsidRDefault="00BC628B" w:rsidP="004732AA">
      <w:pPr>
        <w:pStyle w:val="Header"/>
        <w:tabs>
          <w:tab w:val="right" w:pos="9639"/>
        </w:tabs>
        <w:rPr>
          <w:rFonts w:cs="Arial"/>
          <w:bCs/>
          <w:i/>
          <w:noProof w:val="0"/>
          <w:sz w:val="32"/>
          <w:lang w:eastAsia="zh-CN"/>
        </w:rPr>
      </w:pPr>
      <w:r w:rsidRPr="00AD49F2">
        <w:rPr>
          <w:rFonts w:cs="Arial"/>
          <w:bCs/>
          <w:noProof w:val="0"/>
          <w:sz w:val="24"/>
          <w:lang w:val="en-GB"/>
        </w:rPr>
        <w:t>3GPP TSG-RAN WG1 Meeting #</w:t>
      </w:r>
      <w:bookmarkStart w:id="0" w:name="_Ref452454252"/>
      <w:bookmarkEnd w:id="0"/>
      <w:r w:rsidR="009D2722">
        <w:rPr>
          <w:rFonts w:cs="Arial"/>
          <w:bCs/>
          <w:noProof w:val="0"/>
          <w:sz w:val="24"/>
          <w:lang w:val="en-GB"/>
        </w:rPr>
        <w:t>90</w:t>
      </w:r>
      <w:r w:rsidR="007823EA">
        <w:rPr>
          <w:rFonts w:cs="Arial"/>
          <w:bCs/>
          <w:noProof w:val="0"/>
          <w:sz w:val="24"/>
          <w:lang w:val="en-GB"/>
        </w:rPr>
        <w:tab/>
      </w:r>
      <w:r w:rsidR="00D152BD" w:rsidRPr="00D152BD">
        <w:rPr>
          <w:rFonts w:cs="Arial"/>
          <w:bCs/>
          <w:noProof w:val="0"/>
          <w:sz w:val="24"/>
          <w:lang w:val="en-GB"/>
        </w:rPr>
        <w:t>R1-1713042</w:t>
      </w:r>
    </w:p>
    <w:p w14:paraId="7FBE2481" w14:textId="77777777" w:rsidR="00BC628B" w:rsidRPr="00AD49F2" w:rsidRDefault="009D2722" w:rsidP="007823EA">
      <w:pPr>
        <w:pStyle w:val="Header"/>
        <w:tabs>
          <w:tab w:val="right" w:pos="9639"/>
        </w:tabs>
        <w:rPr>
          <w:rFonts w:cs="Arial"/>
          <w:bCs/>
          <w:noProof w:val="0"/>
          <w:sz w:val="24"/>
          <w:lang w:val="en-GB" w:eastAsia="zh-CN"/>
        </w:rPr>
      </w:pPr>
      <w:r w:rsidRPr="009D2722">
        <w:rPr>
          <w:sz w:val="24"/>
          <w:szCs w:val="24"/>
          <w:lang w:eastAsia="zh-CN"/>
        </w:rPr>
        <w:t>Prague, Czech Republic, August 21 – 25, 2017</w:t>
      </w:r>
      <w:r w:rsidR="007823EA">
        <w:rPr>
          <w:rFonts w:cs="Arial"/>
          <w:bCs/>
          <w:noProof w:val="0"/>
          <w:sz w:val="24"/>
          <w:lang w:val="en-GB"/>
        </w:rPr>
        <w:tab/>
      </w:r>
    </w:p>
    <w:p w14:paraId="3C8B725B" w14:textId="77777777" w:rsidR="0034111C" w:rsidRPr="00AD49F2" w:rsidRDefault="0034111C">
      <w:pPr>
        <w:pStyle w:val="Header"/>
        <w:rPr>
          <w:rFonts w:cs="Arial"/>
          <w:bCs/>
          <w:noProof w:val="0"/>
          <w:sz w:val="24"/>
          <w:lang w:val="en-GB"/>
        </w:rPr>
      </w:pPr>
    </w:p>
    <w:p w14:paraId="4CAEF2E3" w14:textId="77777777" w:rsidR="0034111C" w:rsidRPr="00AD49F2" w:rsidRDefault="0034111C">
      <w:pPr>
        <w:pStyle w:val="Header"/>
        <w:rPr>
          <w:rFonts w:cs="Arial"/>
          <w:bCs/>
          <w:noProof w:val="0"/>
          <w:sz w:val="24"/>
          <w:lang w:val="en-GB" w:eastAsia="ja-JP"/>
        </w:rPr>
      </w:pPr>
    </w:p>
    <w:p w14:paraId="6EA8C288" w14:textId="7FEF2AE8" w:rsidR="0034111C" w:rsidRPr="00AD49F2" w:rsidRDefault="0034111C" w:rsidP="0057103B">
      <w:pPr>
        <w:pStyle w:val="CRCoverPage"/>
        <w:rPr>
          <w:rFonts w:eastAsia="SimSun" w:cs="Arial"/>
          <w:b/>
          <w:bCs/>
          <w:sz w:val="24"/>
          <w:lang w:eastAsia="zh-CN"/>
        </w:rPr>
      </w:pPr>
      <w:r w:rsidRPr="00AD49F2">
        <w:rPr>
          <w:rFonts w:cs="Arial"/>
          <w:b/>
          <w:bCs/>
          <w:sz w:val="24"/>
        </w:rPr>
        <w:t>Agenda item:</w:t>
      </w:r>
      <w:r w:rsidRPr="00AD49F2">
        <w:rPr>
          <w:rFonts w:cs="Arial"/>
          <w:b/>
          <w:bCs/>
          <w:sz w:val="24"/>
        </w:rPr>
        <w:tab/>
      </w:r>
      <w:r w:rsidRPr="00AD49F2">
        <w:rPr>
          <w:rFonts w:cs="Arial"/>
          <w:b/>
          <w:bCs/>
          <w:sz w:val="24"/>
        </w:rPr>
        <w:tab/>
      </w:r>
      <w:r w:rsidR="00C97E46" w:rsidRPr="00C97E46">
        <w:rPr>
          <w:rFonts w:cs="Arial"/>
          <w:b/>
          <w:bCs/>
          <w:sz w:val="24"/>
          <w:lang w:val="en-US"/>
        </w:rPr>
        <w:t>5.2.1.2.2.</w:t>
      </w:r>
      <w:r w:rsidR="00135368">
        <w:rPr>
          <w:rFonts w:cs="Arial"/>
          <w:b/>
          <w:bCs/>
          <w:sz w:val="24"/>
          <w:lang w:val="en-US"/>
        </w:rPr>
        <w:t>4</w:t>
      </w:r>
    </w:p>
    <w:p w14:paraId="5B3BD3F7" w14:textId="67C4F5B5" w:rsidR="0034111C" w:rsidRPr="00AD49F2" w:rsidRDefault="0034111C">
      <w:pPr>
        <w:tabs>
          <w:tab w:val="left" w:pos="1985"/>
        </w:tabs>
        <w:rPr>
          <w:rFonts w:ascii="Arial" w:hAnsi="Arial" w:cs="Arial"/>
          <w:b/>
          <w:bCs/>
          <w:sz w:val="24"/>
          <w:lang w:eastAsia="zh-CN"/>
        </w:rPr>
      </w:pPr>
      <w:r w:rsidRPr="00AD49F2">
        <w:rPr>
          <w:rFonts w:ascii="Arial" w:hAnsi="Arial" w:cs="Arial"/>
          <w:b/>
          <w:bCs/>
          <w:sz w:val="24"/>
        </w:rPr>
        <w:t>Source:</w:t>
      </w:r>
      <w:r w:rsidRPr="00AD49F2">
        <w:rPr>
          <w:rFonts w:ascii="Arial" w:hAnsi="Arial" w:cs="Arial"/>
          <w:b/>
          <w:bCs/>
          <w:sz w:val="24"/>
        </w:rPr>
        <w:tab/>
      </w:r>
      <w:r w:rsidR="00D226DD">
        <w:rPr>
          <w:rFonts w:ascii="Arial" w:hAnsi="Arial" w:cs="Arial"/>
          <w:b/>
          <w:bCs/>
          <w:sz w:val="24"/>
        </w:rPr>
        <w:t>Nokia</w:t>
      </w:r>
      <w:r w:rsidR="00016555">
        <w:rPr>
          <w:rFonts w:ascii="Arial" w:hAnsi="Arial" w:cs="Arial"/>
          <w:b/>
          <w:bCs/>
          <w:sz w:val="24"/>
        </w:rPr>
        <w:t xml:space="preserve">, </w:t>
      </w:r>
      <w:r w:rsidR="00AE752D">
        <w:rPr>
          <w:rFonts w:ascii="Arial" w:hAnsi="Arial" w:cs="Arial"/>
          <w:b/>
          <w:bCs/>
          <w:sz w:val="24"/>
        </w:rPr>
        <w:t>Nokia</w:t>
      </w:r>
      <w:r w:rsidR="00016555">
        <w:rPr>
          <w:rFonts w:ascii="Arial" w:hAnsi="Arial" w:cs="Arial"/>
          <w:b/>
          <w:bCs/>
          <w:sz w:val="24"/>
        </w:rPr>
        <w:t xml:space="preserve"> Shanghai Bell</w:t>
      </w:r>
    </w:p>
    <w:p w14:paraId="213F8E9D" w14:textId="77777777" w:rsidR="0034111C" w:rsidRPr="00AD49F2" w:rsidRDefault="008D6E5F" w:rsidP="00D744C4">
      <w:pPr>
        <w:ind w:left="1985" w:hanging="1985"/>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sidR="00A05EC3">
        <w:rPr>
          <w:rFonts w:ascii="Arial" w:hAnsi="Arial" w:cs="Arial"/>
          <w:b/>
          <w:bCs/>
          <w:sz w:val="24"/>
        </w:rPr>
        <w:t xml:space="preserve">Summary of </w:t>
      </w:r>
      <w:r w:rsidR="009B0386" w:rsidRPr="009B0386">
        <w:rPr>
          <w:rFonts w:ascii="Arial" w:hAnsi="Arial" w:cs="Arial"/>
          <w:b/>
          <w:bCs/>
          <w:sz w:val="24"/>
        </w:rPr>
        <w:t>Email discussion [89-06] on sPDCCH multiplexing with sPDSCH for sTTI</w:t>
      </w:r>
    </w:p>
    <w:p w14:paraId="1E4ED562" w14:textId="77777777" w:rsidR="0034111C" w:rsidRPr="00AD49F2" w:rsidRDefault="0034111C">
      <w:pPr>
        <w:rPr>
          <w:rFonts w:ascii="Arial" w:hAnsi="Arial" w:cs="Arial"/>
          <w:b/>
          <w:bCs/>
          <w:sz w:val="24"/>
        </w:rPr>
      </w:pPr>
      <w:r w:rsidRPr="00AD49F2">
        <w:rPr>
          <w:rFonts w:ascii="Arial" w:hAnsi="Arial" w:cs="Arial"/>
          <w:b/>
          <w:bCs/>
          <w:sz w:val="24"/>
        </w:rPr>
        <w:t>Docume</w:t>
      </w:r>
      <w:r w:rsidR="00F023D7">
        <w:rPr>
          <w:rFonts w:ascii="Arial" w:hAnsi="Arial" w:cs="Arial"/>
          <w:b/>
          <w:bCs/>
          <w:sz w:val="24"/>
        </w:rPr>
        <w:t>nt for:</w:t>
      </w:r>
      <w:r w:rsidR="00F023D7">
        <w:rPr>
          <w:rFonts w:ascii="Arial" w:hAnsi="Arial" w:cs="Arial"/>
          <w:b/>
          <w:bCs/>
          <w:sz w:val="24"/>
        </w:rPr>
        <w:tab/>
      </w:r>
      <w:r w:rsidR="00F023D7">
        <w:rPr>
          <w:rFonts w:ascii="Arial" w:hAnsi="Arial" w:cs="Arial"/>
          <w:b/>
          <w:bCs/>
          <w:sz w:val="24"/>
        </w:rPr>
        <w:tab/>
        <w:t>Discussion</w:t>
      </w:r>
      <w:r w:rsidR="00CE089D">
        <w:rPr>
          <w:rFonts w:ascii="Arial" w:hAnsi="Arial" w:cs="Arial"/>
          <w:b/>
          <w:bCs/>
          <w:sz w:val="24"/>
        </w:rPr>
        <w:t xml:space="preserve"> and Decision</w:t>
      </w:r>
    </w:p>
    <w:p w14:paraId="515CDADB"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rPr>
        <w:t>Introduction</w:t>
      </w:r>
    </w:p>
    <w:p w14:paraId="7244DD9F" w14:textId="7C999BF4" w:rsidR="00AB4DD0" w:rsidRDefault="009B0386" w:rsidP="00F912B5">
      <w:pPr>
        <w:jc w:val="both"/>
        <w:rPr>
          <w:sz w:val="22"/>
          <w:szCs w:val="22"/>
          <w:lang w:eastAsia="zh-CN"/>
        </w:rPr>
      </w:pPr>
      <w:r w:rsidRPr="009B0386">
        <w:rPr>
          <w:sz w:val="22"/>
          <w:szCs w:val="22"/>
          <w:lang w:eastAsia="zh-CN"/>
        </w:rPr>
        <w:t xml:space="preserve">The objective of this email discussion </w:t>
      </w:r>
      <w:r w:rsidR="00A05EC3">
        <w:rPr>
          <w:sz w:val="22"/>
          <w:szCs w:val="22"/>
          <w:lang w:eastAsia="zh-CN"/>
        </w:rPr>
        <w:t xml:space="preserve">was </w:t>
      </w:r>
      <w:r w:rsidRPr="009B0386">
        <w:rPr>
          <w:sz w:val="22"/>
          <w:szCs w:val="22"/>
          <w:lang w:eastAsia="zh-CN"/>
        </w:rPr>
        <w:t xml:space="preserve">to collect the views of companies on different aspects of sPDCCH multiplexing with sPDSCH for sTTI. Companies </w:t>
      </w:r>
      <w:r w:rsidR="00A05EC3">
        <w:rPr>
          <w:sz w:val="22"/>
          <w:szCs w:val="22"/>
          <w:lang w:eastAsia="zh-CN"/>
        </w:rPr>
        <w:t>were</w:t>
      </w:r>
      <w:r w:rsidRPr="009B0386">
        <w:rPr>
          <w:sz w:val="22"/>
          <w:szCs w:val="22"/>
          <w:lang w:eastAsia="zh-CN"/>
        </w:rPr>
        <w:t xml:space="preserve"> encouraged to respond to the questions listed in Section</w:t>
      </w:r>
      <w:r w:rsidR="00C82560">
        <w:rPr>
          <w:sz w:val="22"/>
          <w:szCs w:val="22"/>
          <w:lang w:eastAsia="zh-CN"/>
        </w:rPr>
        <w:t>s</w:t>
      </w:r>
      <w:r w:rsidRPr="009B0386">
        <w:rPr>
          <w:sz w:val="22"/>
          <w:szCs w:val="22"/>
          <w:lang w:eastAsia="zh-CN"/>
        </w:rPr>
        <w:t xml:space="preserve"> 2</w:t>
      </w:r>
      <w:r w:rsidR="009D2722">
        <w:rPr>
          <w:sz w:val="22"/>
          <w:szCs w:val="22"/>
          <w:lang w:eastAsia="zh-CN"/>
        </w:rPr>
        <w:t>-4</w:t>
      </w:r>
      <w:r w:rsidRPr="009B0386">
        <w:rPr>
          <w:sz w:val="22"/>
          <w:szCs w:val="22"/>
          <w:lang w:eastAsia="zh-CN"/>
        </w:rPr>
        <w:t xml:space="preserve"> by June </w:t>
      </w:r>
      <w:r>
        <w:rPr>
          <w:sz w:val="22"/>
          <w:szCs w:val="22"/>
          <w:lang w:eastAsia="zh-CN"/>
        </w:rPr>
        <w:t>22</w:t>
      </w:r>
      <w:r w:rsidRPr="009B0386">
        <w:rPr>
          <w:sz w:val="22"/>
          <w:szCs w:val="22"/>
          <w:vertAlign w:val="superscript"/>
          <w:lang w:eastAsia="zh-CN"/>
        </w:rPr>
        <w:t>nd</w:t>
      </w:r>
      <w:r w:rsidRPr="009B0386">
        <w:rPr>
          <w:sz w:val="22"/>
          <w:szCs w:val="22"/>
          <w:lang w:eastAsia="zh-CN"/>
        </w:rPr>
        <w:t>, 2017.</w:t>
      </w:r>
    </w:p>
    <w:p w14:paraId="56F70356" w14:textId="0F80560D" w:rsidR="00A05EC3" w:rsidRPr="004A7A83" w:rsidRDefault="00A05EC3" w:rsidP="00F912B5">
      <w:pPr>
        <w:jc w:val="both"/>
        <w:rPr>
          <w:b/>
          <w:i/>
          <w:sz w:val="22"/>
          <w:szCs w:val="22"/>
        </w:rPr>
      </w:pPr>
      <w:r>
        <w:rPr>
          <w:sz w:val="22"/>
          <w:szCs w:val="22"/>
          <w:lang w:eastAsia="zh-CN"/>
        </w:rPr>
        <w:t>In this contribution</w:t>
      </w:r>
      <w:r w:rsidR="000B35F6">
        <w:rPr>
          <w:sz w:val="22"/>
          <w:szCs w:val="22"/>
          <w:lang w:eastAsia="zh-CN"/>
        </w:rPr>
        <w:t>,</w:t>
      </w:r>
      <w:bookmarkStart w:id="1" w:name="_GoBack"/>
      <w:bookmarkEnd w:id="1"/>
      <w:r>
        <w:rPr>
          <w:sz w:val="22"/>
          <w:szCs w:val="22"/>
          <w:lang w:eastAsia="zh-CN"/>
        </w:rPr>
        <w:t xml:space="preserve"> we summarize the discussions.</w:t>
      </w:r>
      <w:r w:rsidR="00217E5C">
        <w:rPr>
          <w:sz w:val="22"/>
          <w:szCs w:val="22"/>
          <w:lang w:eastAsia="zh-CN"/>
        </w:rPr>
        <w:t xml:space="preserve"> The input by the different companies is attached to this TDoc [1].</w:t>
      </w:r>
    </w:p>
    <w:p w14:paraId="5D47EDB5" w14:textId="77777777" w:rsidR="00654211" w:rsidRPr="00AD49F2" w:rsidRDefault="001C1813" w:rsidP="00654211">
      <w:pPr>
        <w:pStyle w:val="Heading1"/>
        <w:rPr>
          <w:rFonts w:cs="Arial"/>
          <w:lang w:eastAsia="zh-CN"/>
        </w:rPr>
      </w:pPr>
      <w:r>
        <w:rPr>
          <w:rFonts w:cs="Arial"/>
          <w:lang w:eastAsia="zh-CN"/>
        </w:rPr>
        <w:t>2</w:t>
      </w:r>
      <w:r w:rsidR="00654211">
        <w:rPr>
          <w:rFonts w:cs="Arial"/>
          <w:lang w:eastAsia="zh-CN"/>
        </w:rPr>
        <w:t xml:space="preserve">. </w:t>
      </w:r>
      <w:r w:rsidR="009B2B68">
        <w:rPr>
          <w:rFonts w:cs="Arial"/>
          <w:lang w:eastAsia="zh-CN"/>
        </w:rPr>
        <w:t>M</w:t>
      </w:r>
      <w:r w:rsidR="00291862">
        <w:rPr>
          <w:rFonts w:cs="Arial"/>
          <w:lang w:eastAsia="zh-CN"/>
        </w:rPr>
        <w:t xml:space="preserve">ultiplexing </w:t>
      </w:r>
      <w:r w:rsidR="002161E7">
        <w:rPr>
          <w:rFonts w:cs="Arial"/>
          <w:lang w:eastAsia="zh-CN"/>
        </w:rPr>
        <w:t>of</w:t>
      </w:r>
      <w:r w:rsidR="00291862">
        <w:rPr>
          <w:rFonts w:cs="Arial"/>
          <w:lang w:eastAsia="zh-CN"/>
        </w:rPr>
        <w:t xml:space="preserve"> sPDCCH and sPDSCH </w:t>
      </w:r>
      <w:r w:rsidR="00552F87">
        <w:rPr>
          <w:rFonts w:cs="Arial"/>
          <w:lang w:eastAsia="zh-CN"/>
        </w:rPr>
        <w:t>in 1-slot sTTI</w:t>
      </w:r>
    </w:p>
    <w:p w14:paraId="2B770F13" w14:textId="17129089" w:rsidR="00E61FDD" w:rsidRDefault="00940EB9" w:rsidP="00ED3AF9">
      <w:pPr>
        <w:jc w:val="both"/>
      </w:pPr>
      <w:r w:rsidRPr="00940EB9">
        <w:t xml:space="preserve">It has been agreed that </w:t>
      </w:r>
      <w:r w:rsidR="002F42CD">
        <w:t xml:space="preserve">sPDCCH is configured as set of </w:t>
      </w:r>
      <w:r w:rsidRPr="00940EB9">
        <w:t>RBs similarly to EPDCCH. This implies that sPDCCH and sPDSCH can be FDMed</w:t>
      </w:r>
      <w:r w:rsidR="00552F87">
        <w:t>in</w:t>
      </w:r>
      <w:r w:rsidRPr="00940EB9">
        <w:t xml:space="preserve"> 1-slot short TTI</w:t>
      </w:r>
      <w:r>
        <w:t xml:space="preserve">. </w:t>
      </w:r>
      <w:r w:rsidR="006C442A">
        <w:t>In addition, it has been agreed that CRS-based sPDCCH can be 1, 2 or 3(FFS)-OS long and DMRS-based sPDCCH is 2OS long. In this section</w:t>
      </w:r>
      <w:r w:rsidR="00D60B9A">
        <w:t>,</w:t>
      </w:r>
      <w:r w:rsidR="006C442A">
        <w:t xml:space="preserve"> we would like to collect opinions on possibility of TDM between data and control in 1-slot sTTI</w:t>
      </w:r>
      <w:r w:rsidR="00BD7E67">
        <w:t xml:space="preserve">. </w:t>
      </w:r>
    </w:p>
    <w:p w14:paraId="3E3F8EEB" w14:textId="1B3BE325" w:rsidR="00E16ED3" w:rsidRDefault="00E16ED3" w:rsidP="00ED3AF9">
      <w:pPr>
        <w:jc w:val="both"/>
      </w:pPr>
    </w:p>
    <w:p w14:paraId="6385B46B" w14:textId="3249AA82" w:rsidR="00E16ED3" w:rsidRPr="00E16ED3" w:rsidRDefault="00E16ED3" w:rsidP="00E16ED3">
      <w:pPr>
        <w:pStyle w:val="Heading4"/>
        <w:rPr>
          <w:u w:val="single"/>
        </w:rPr>
      </w:pPr>
      <w:r w:rsidRPr="00E16ED3">
        <w:rPr>
          <w:u w:val="single"/>
        </w:rPr>
        <w:t>2.1 Questions from email discussion and related observations</w:t>
      </w:r>
      <w:r w:rsidR="00154906">
        <w:rPr>
          <w:u w:val="single"/>
        </w:rPr>
        <w:t xml:space="preserve"> on 1-slot sTTI</w:t>
      </w:r>
    </w:p>
    <w:p w14:paraId="118A08F9" w14:textId="77777777" w:rsidR="00E61FDD" w:rsidRDefault="00E61FDD" w:rsidP="00ED3AF9">
      <w:pPr>
        <w:jc w:val="both"/>
        <w:rPr>
          <w:b/>
        </w:rPr>
      </w:pPr>
      <w:r w:rsidRPr="00960345">
        <w:rPr>
          <w:b/>
        </w:rPr>
        <w:t>Q1: Do you agree</w:t>
      </w:r>
      <w:r w:rsidR="00737611">
        <w:rPr>
          <w:rFonts w:eastAsia="Malgun Gothic" w:hint="eastAsia"/>
          <w:b/>
          <w:lang w:eastAsia="ko-KR"/>
        </w:rPr>
        <w:t xml:space="preserve"> </w:t>
      </w:r>
      <w:r w:rsidR="00F24887">
        <w:rPr>
          <w:b/>
        </w:rPr>
        <w:t>that</w:t>
      </w:r>
      <w:r w:rsidR="00737611">
        <w:rPr>
          <w:rFonts w:eastAsia="Malgun Gothic" w:hint="eastAsia"/>
          <w:b/>
          <w:lang w:eastAsia="ko-KR"/>
        </w:rPr>
        <w:t xml:space="preserve"> </w:t>
      </w:r>
      <w:r w:rsidR="00960345" w:rsidRPr="00960345">
        <w:rPr>
          <w:b/>
        </w:rPr>
        <w:t>TDM between sPDCCH and sPDSCH is beneficial</w:t>
      </w:r>
      <w:r w:rsidR="00F24887">
        <w:rPr>
          <w:b/>
        </w:rPr>
        <w:t xml:space="preserve"> for 1-slot sTTI</w:t>
      </w:r>
      <w:r w:rsidR="00960345" w:rsidRPr="00960345">
        <w:rPr>
          <w:b/>
        </w:rPr>
        <w:t xml:space="preserve">, because </w:t>
      </w:r>
      <w:r w:rsidR="00F24887">
        <w:rPr>
          <w:b/>
        </w:rPr>
        <w:t xml:space="preserve">at least the </w:t>
      </w:r>
      <w:r w:rsidR="00960345" w:rsidRPr="00960345">
        <w:rPr>
          <w:b/>
        </w:rPr>
        <w:t xml:space="preserve">remaining resource in sPRB configured for RB-set can be used for data transmission without additional dynamic signaling. </w:t>
      </w:r>
    </w:p>
    <w:p w14:paraId="7786ED5A" w14:textId="65C1AE79" w:rsidR="00A05EC3" w:rsidRDefault="00A05EC3" w:rsidP="00E16ED3">
      <w:pPr>
        <w:ind w:left="284"/>
        <w:jc w:val="both"/>
      </w:pPr>
      <w:r w:rsidRPr="00A05EC3">
        <w:t>13 companies provided their input on this question. All companies indicated the need to support also TDM between sPDCCH and sPDSCH for 1-slot sTTI operation in principle. There have been different opinions if and how un</w:t>
      </w:r>
      <w:r w:rsidR="00270A26">
        <w:t>u</w:t>
      </w:r>
      <w:r w:rsidRPr="00A05EC3">
        <w:t xml:space="preserve">sed sPDCCH resources (of configured sPDCCH </w:t>
      </w:r>
      <w:r w:rsidR="00A93F9E">
        <w:t>RB-</w:t>
      </w:r>
      <w:r w:rsidRPr="00A05EC3">
        <w:t xml:space="preserve">sets) can be </w:t>
      </w:r>
      <w:r>
        <w:t>reused for sPDSCH transmission</w:t>
      </w:r>
      <w:r w:rsidR="00C97E46">
        <w:t>. The re-use</w:t>
      </w:r>
      <w:r w:rsidR="00A93F9E">
        <w:t xml:space="preserve"> </w:t>
      </w:r>
      <w:r w:rsidR="00C97E46">
        <w:t xml:space="preserve">aspect is </w:t>
      </w:r>
      <w:r w:rsidR="00A93F9E">
        <w:t>further discussed in Q20</w:t>
      </w:r>
      <w:r>
        <w:t>.</w:t>
      </w:r>
    </w:p>
    <w:p w14:paraId="0E4C9F0B" w14:textId="69E8CE0D" w:rsidR="00A05EC3" w:rsidRPr="00A05EC3" w:rsidRDefault="00A05EC3" w:rsidP="00E16ED3">
      <w:pPr>
        <w:ind w:left="284"/>
        <w:jc w:val="both"/>
      </w:pPr>
      <w:r>
        <w:t xml:space="preserve">Based on the given input, the following </w:t>
      </w:r>
      <w:r w:rsidR="00617C94">
        <w:t xml:space="preserve">related observation </w:t>
      </w:r>
      <w:r>
        <w:t xml:space="preserve">is </w:t>
      </w:r>
      <w:r w:rsidR="00617C94">
        <w:t>made</w:t>
      </w:r>
      <w:r>
        <w:t>:</w:t>
      </w:r>
    </w:p>
    <w:p w14:paraId="6843B655" w14:textId="4A8F1BBB" w:rsidR="004F7D67" w:rsidRPr="004C1D40" w:rsidRDefault="00617C94" w:rsidP="00E16ED3">
      <w:pPr>
        <w:ind w:left="284"/>
        <w:jc w:val="both"/>
        <w:rPr>
          <w:b/>
          <w:i/>
        </w:rPr>
      </w:pPr>
      <w:r w:rsidRPr="004C1D40">
        <w:rPr>
          <w:b/>
          <w:i/>
        </w:rPr>
        <w:t xml:space="preserve">Observation </w:t>
      </w:r>
      <w:r w:rsidR="00E16ED3" w:rsidRPr="004C1D40">
        <w:rPr>
          <w:b/>
          <w:i/>
        </w:rPr>
        <w:t>Q</w:t>
      </w:r>
      <w:r w:rsidRPr="004C1D40">
        <w:rPr>
          <w:b/>
          <w:i/>
        </w:rPr>
        <w:t>1</w:t>
      </w:r>
      <w:r w:rsidR="00A05EC3" w:rsidRPr="004C1D40">
        <w:rPr>
          <w:b/>
          <w:i/>
        </w:rPr>
        <w:t xml:space="preserve">: </w:t>
      </w:r>
      <w:r w:rsidRPr="004C1D40">
        <w:rPr>
          <w:b/>
          <w:i/>
        </w:rPr>
        <w:t xml:space="preserve">There seems to be </w:t>
      </w:r>
      <w:r w:rsidR="00C97E46" w:rsidRPr="004C1D40">
        <w:rPr>
          <w:b/>
          <w:i/>
        </w:rPr>
        <w:t>consensus that</w:t>
      </w:r>
      <w:r w:rsidR="00A05EC3" w:rsidRPr="004C1D40">
        <w:rPr>
          <w:b/>
          <w:i/>
        </w:rPr>
        <w:t xml:space="preserve"> TDM </w:t>
      </w:r>
      <w:r w:rsidR="00D84795" w:rsidRPr="004C1D40">
        <w:rPr>
          <w:b/>
          <w:i/>
        </w:rPr>
        <w:t xml:space="preserve">(in addition to FDM) </w:t>
      </w:r>
      <w:r w:rsidR="00A05EC3" w:rsidRPr="004C1D40">
        <w:rPr>
          <w:b/>
          <w:i/>
        </w:rPr>
        <w:t>of sPDCCH and sPDSCH</w:t>
      </w:r>
      <w:r w:rsidR="00C97E46" w:rsidRPr="004C1D40">
        <w:rPr>
          <w:b/>
          <w:i/>
        </w:rPr>
        <w:t xml:space="preserve"> </w:t>
      </w:r>
      <w:r w:rsidR="00A05EC3" w:rsidRPr="004C1D40">
        <w:rPr>
          <w:b/>
          <w:i/>
        </w:rPr>
        <w:t>for 1-slot sTTI</w:t>
      </w:r>
      <w:r w:rsidR="00C97E46" w:rsidRPr="004C1D40">
        <w:rPr>
          <w:b/>
          <w:i/>
        </w:rPr>
        <w:t xml:space="preserve"> is beneficial</w:t>
      </w:r>
      <w:r w:rsidR="00A05EC3" w:rsidRPr="004C1D40">
        <w:rPr>
          <w:b/>
          <w:i/>
        </w:rPr>
        <w:t>. sPDCCH RE reuse for sPDSCH</w:t>
      </w:r>
      <w:r w:rsidR="00C97E46" w:rsidRPr="004C1D40">
        <w:rPr>
          <w:b/>
          <w:i/>
        </w:rPr>
        <w:t xml:space="preserve"> </w:t>
      </w:r>
      <w:r w:rsidR="00A05EC3" w:rsidRPr="004C1D40">
        <w:rPr>
          <w:b/>
          <w:i/>
        </w:rPr>
        <w:t>is FFS.</w:t>
      </w:r>
    </w:p>
    <w:p w14:paraId="208A2266" w14:textId="77777777" w:rsidR="00C97E46" w:rsidRDefault="00C97E46" w:rsidP="00ED3AF9">
      <w:pPr>
        <w:jc w:val="both"/>
      </w:pPr>
    </w:p>
    <w:p w14:paraId="08B6D1DE" w14:textId="47D2FE44" w:rsidR="004F7D67" w:rsidRDefault="006470C6" w:rsidP="00ED3AF9">
      <w:pPr>
        <w:jc w:val="both"/>
        <w:rPr>
          <w:b/>
        </w:rPr>
      </w:pPr>
      <w:r>
        <w:rPr>
          <w:b/>
        </w:rPr>
        <w:t>Q</w:t>
      </w:r>
      <w:r w:rsidR="00960345">
        <w:rPr>
          <w:b/>
        </w:rPr>
        <w:t>2</w:t>
      </w:r>
      <w:r>
        <w:rPr>
          <w:b/>
        </w:rPr>
        <w:t xml:space="preserve">: </w:t>
      </w:r>
      <w:r w:rsidR="00940EB9">
        <w:rPr>
          <w:b/>
        </w:rPr>
        <w:t xml:space="preserve">Can </w:t>
      </w:r>
      <w:r w:rsidR="006C442A">
        <w:rPr>
          <w:b/>
        </w:rPr>
        <w:t xml:space="preserve">CRS-based </w:t>
      </w:r>
      <w:r>
        <w:rPr>
          <w:b/>
        </w:rPr>
        <w:t>sPDCCH and</w:t>
      </w:r>
      <w:r w:rsidR="006C442A">
        <w:rPr>
          <w:b/>
        </w:rPr>
        <w:t xml:space="preserve"> CRS-based</w:t>
      </w:r>
      <w:r>
        <w:rPr>
          <w:b/>
        </w:rPr>
        <w:t xml:space="preserve"> sPDSCH be TDMed</w:t>
      </w:r>
      <w:r w:rsidR="00C97E46">
        <w:rPr>
          <w:b/>
        </w:rPr>
        <w:t xml:space="preserve"> </w:t>
      </w:r>
      <w:r w:rsidR="00504B24">
        <w:rPr>
          <w:b/>
        </w:rPr>
        <w:t>in</w:t>
      </w:r>
      <w:r w:rsidR="00D60B9A">
        <w:rPr>
          <w:b/>
        </w:rPr>
        <w:t xml:space="preserve"> the same sPRB of</w:t>
      </w:r>
      <w:r w:rsidR="00504B24">
        <w:rPr>
          <w:b/>
        </w:rPr>
        <w:t xml:space="preserve"> 1-slot sTTI</w:t>
      </w:r>
      <w:r w:rsidR="00940EB9">
        <w:rPr>
          <w:b/>
        </w:rPr>
        <w:t>?</w:t>
      </w:r>
      <w:r w:rsidR="00F24887">
        <w:rPr>
          <w:b/>
        </w:rPr>
        <w:t xml:space="preserve"> (YES/NO)</w:t>
      </w:r>
      <w:r w:rsidR="00F24887">
        <w:rPr>
          <w:b/>
        </w:rPr>
        <w:br/>
      </w:r>
      <w:r w:rsidR="006C442A">
        <w:rPr>
          <w:b/>
        </w:rPr>
        <w:t>If your answer is NO, p</w:t>
      </w:r>
      <w:r w:rsidR="00B07EF9">
        <w:rPr>
          <w:b/>
        </w:rPr>
        <w:t xml:space="preserve">lease justify. </w:t>
      </w:r>
    </w:p>
    <w:p w14:paraId="689DF635" w14:textId="707AC520" w:rsidR="00F23E81" w:rsidRPr="00A05EC3" w:rsidRDefault="00F23E81" w:rsidP="00E16ED3">
      <w:pPr>
        <w:ind w:left="284"/>
        <w:jc w:val="both"/>
      </w:pPr>
      <w:r w:rsidRPr="00A05EC3">
        <w:t>13 companies provided their input on this question</w:t>
      </w:r>
      <w:r>
        <w:t xml:space="preserve"> and a</w:t>
      </w:r>
      <w:r w:rsidRPr="00A05EC3">
        <w:t xml:space="preserve">ll companies indicated </w:t>
      </w:r>
      <w:r>
        <w:t xml:space="preserve">to </w:t>
      </w:r>
      <w:r w:rsidRPr="00A05EC3">
        <w:t xml:space="preserve">support also TDM between </w:t>
      </w:r>
      <w:r>
        <w:t xml:space="preserve">CRS-based </w:t>
      </w:r>
      <w:r w:rsidRPr="00A05EC3">
        <w:t xml:space="preserve">sPDCCH and </w:t>
      </w:r>
      <w:r>
        <w:t xml:space="preserve">CRS-based </w:t>
      </w:r>
      <w:r w:rsidRPr="00A05EC3">
        <w:t>sPDSCH for 1-slot sTTI operation</w:t>
      </w:r>
      <w:r>
        <w:t xml:space="preserve"> (in addition to FDM multiplexing)</w:t>
      </w:r>
      <w:r w:rsidRPr="00A05EC3">
        <w:t xml:space="preserve">. </w:t>
      </w:r>
      <w:r>
        <w:br/>
        <w:t xml:space="preserve">Based on the given input, the following is </w:t>
      </w:r>
      <w:r w:rsidR="00D84795">
        <w:t>noted</w:t>
      </w:r>
      <w:r>
        <w:t>:</w:t>
      </w:r>
    </w:p>
    <w:p w14:paraId="0EFB30D0" w14:textId="2686E74C" w:rsidR="00F23E81" w:rsidRPr="004C1D40" w:rsidRDefault="00617C94" w:rsidP="00E16ED3">
      <w:pPr>
        <w:ind w:left="284"/>
        <w:jc w:val="both"/>
        <w:rPr>
          <w:b/>
          <w:i/>
        </w:rPr>
      </w:pPr>
      <w:r w:rsidRPr="004C1D40">
        <w:rPr>
          <w:b/>
          <w:i/>
        </w:rPr>
        <w:t xml:space="preserve">Observation </w:t>
      </w:r>
      <w:r w:rsidR="00E16ED3" w:rsidRPr="004C1D40">
        <w:rPr>
          <w:b/>
          <w:i/>
        </w:rPr>
        <w:t>Q</w:t>
      </w:r>
      <w:r w:rsidRPr="004C1D40">
        <w:rPr>
          <w:b/>
          <w:i/>
        </w:rPr>
        <w:t>2</w:t>
      </w:r>
      <w:r w:rsidR="00F23E81" w:rsidRPr="004C1D40">
        <w:rPr>
          <w:b/>
          <w:i/>
        </w:rPr>
        <w:t xml:space="preserve">: </w:t>
      </w:r>
      <w:r w:rsidRPr="004C1D40">
        <w:rPr>
          <w:b/>
          <w:i/>
        </w:rPr>
        <w:t xml:space="preserve">There seems to be common agreement to </w:t>
      </w:r>
      <w:r w:rsidR="00F23E81" w:rsidRPr="004C1D40">
        <w:rPr>
          <w:b/>
          <w:i/>
        </w:rPr>
        <w:t xml:space="preserve">support TDM </w:t>
      </w:r>
      <w:r w:rsidR="00D84795" w:rsidRPr="004C1D40">
        <w:rPr>
          <w:b/>
          <w:i/>
        </w:rPr>
        <w:t xml:space="preserve">(in addition to FDM) </w:t>
      </w:r>
      <w:r w:rsidR="00F23E81" w:rsidRPr="004C1D40">
        <w:rPr>
          <w:b/>
          <w:i/>
        </w:rPr>
        <w:t>of CRS-based sPDCCH and CRS-based sPDSCH for 1-slot sTTI. sPDCCH RE reuse for sPDSCH is FFS.</w:t>
      </w:r>
    </w:p>
    <w:p w14:paraId="0E395994" w14:textId="77777777" w:rsidR="004F7D67" w:rsidRDefault="004F7D67" w:rsidP="00ED3AF9">
      <w:pPr>
        <w:jc w:val="both"/>
      </w:pPr>
    </w:p>
    <w:p w14:paraId="492E2A2D" w14:textId="77777777" w:rsidR="00F23E81" w:rsidRDefault="006C442A" w:rsidP="00ED3AF9">
      <w:pPr>
        <w:jc w:val="both"/>
        <w:rPr>
          <w:b/>
        </w:rPr>
      </w:pPr>
      <w:r>
        <w:rPr>
          <w:b/>
        </w:rPr>
        <w:lastRenderedPageBreak/>
        <w:t>Q</w:t>
      </w:r>
      <w:r w:rsidR="00960345">
        <w:rPr>
          <w:b/>
        </w:rPr>
        <w:t>3</w:t>
      </w:r>
      <w:r>
        <w:rPr>
          <w:b/>
        </w:rPr>
        <w:t>: Can DMRS-based sPDCCH and DMRS-based sPDSCH be TDMed</w:t>
      </w:r>
      <w:r w:rsidR="00D60B9A">
        <w:rPr>
          <w:b/>
        </w:rPr>
        <w:t xml:space="preserve">in the same sPRB of </w:t>
      </w:r>
      <w:r>
        <w:rPr>
          <w:b/>
        </w:rPr>
        <w:t>1-slot sTTI?</w:t>
      </w:r>
      <w:r w:rsidR="00F24887">
        <w:rPr>
          <w:b/>
        </w:rPr>
        <w:t xml:space="preserve">(YES/NO) </w:t>
      </w:r>
    </w:p>
    <w:p w14:paraId="0B14EF05" w14:textId="58150DA2" w:rsidR="00B81E65" w:rsidRDefault="00F23E81" w:rsidP="00E16ED3">
      <w:pPr>
        <w:ind w:left="284"/>
        <w:jc w:val="both"/>
      </w:pPr>
      <w:r w:rsidRPr="00A05EC3">
        <w:t>13 companies provided their input on this question</w:t>
      </w:r>
      <w:r>
        <w:t xml:space="preserve"> and a</w:t>
      </w:r>
      <w:r w:rsidRPr="00A05EC3">
        <w:t xml:space="preserve">ll companies indicated </w:t>
      </w:r>
      <w:r>
        <w:t xml:space="preserve">to </w:t>
      </w:r>
      <w:r w:rsidRPr="00A05EC3">
        <w:t xml:space="preserve">support also TDM between </w:t>
      </w:r>
      <w:r>
        <w:t xml:space="preserve">DMRS-based </w:t>
      </w:r>
      <w:r w:rsidRPr="00A05EC3">
        <w:t xml:space="preserve">sPDCCH and </w:t>
      </w:r>
      <w:r>
        <w:t xml:space="preserve">DMRS-based </w:t>
      </w:r>
      <w:r w:rsidRPr="00A05EC3">
        <w:t>sPDSCH for 1-slot sTTI operation</w:t>
      </w:r>
      <w:r>
        <w:t xml:space="preserve"> (in addition to FDM multiplexing)</w:t>
      </w:r>
      <w:r w:rsidRPr="00A05EC3">
        <w:t xml:space="preserve">. </w:t>
      </w:r>
      <w:r w:rsidR="00B81E65">
        <w:t>C</w:t>
      </w:r>
      <w:r>
        <w:t>ompanies provided their input on how to manage the DMRS for sPDCCH and sPDSCH</w:t>
      </w:r>
      <w:r w:rsidR="00B5310A">
        <w:t>. There seems to be common agreement that the DMRS for sPDCCH are located in symbols #7,8 within the sPDCCH of the second slot, and if sPDCCH in the first slot is supported for CFI=1, then DMRS are located in symbols #</w:t>
      </w:r>
      <w:r w:rsidR="00D8083D">
        <w:t>1</w:t>
      </w:r>
      <w:r w:rsidR="00B5310A">
        <w:t>,</w:t>
      </w:r>
      <w:r w:rsidR="00D8083D">
        <w:t>2</w:t>
      </w:r>
      <w:r w:rsidR="00B5310A">
        <w:t xml:space="preserve">. </w:t>
      </w:r>
      <w:r w:rsidR="00D8083D">
        <w:t xml:space="preserve">There are </w:t>
      </w:r>
      <w:r>
        <w:t>rather diverse vi</w:t>
      </w:r>
      <w:r w:rsidR="00B81E65">
        <w:t xml:space="preserve">ews </w:t>
      </w:r>
      <w:r w:rsidR="00D8083D">
        <w:t xml:space="preserve">on </w:t>
      </w:r>
      <w:r w:rsidR="005750EA">
        <w:t xml:space="preserve">time-domain </w:t>
      </w:r>
      <w:r w:rsidR="00D8083D">
        <w:t>position</w:t>
      </w:r>
      <w:r w:rsidR="005750EA">
        <w:t xml:space="preserve"> and usage</w:t>
      </w:r>
      <w:r w:rsidR="00D8083D">
        <w:t xml:space="preserve"> of DMRS for sPDSCH</w:t>
      </w:r>
      <w:r w:rsidR="00B81E65">
        <w:t>.</w:t>
      </w:r>
      <w:r w:rsidR="00D8083D">
        <w:t xml:space="preserve"> </w:t>
      </w:r>
    </w:p>
    <w:p w14:paraId="3D225128" w14:textId="1C9B074E" w:rsidR="00F23E81" w:rsidRPr="00A05EC3" w:rsidRDefault="00F23E81" w:rsidP="00E16ED3">
      <w:pPr>
        <w:ind w:left="284"/>
        <w:jc w:val="both"/>
      </w:pPr>
      <w:r>
        <w:t xml:space="preserve">Based on the given input, the following is </w:t>
      </w:r>
      <w:r w:rsidR="00D84795">
        <w:t>noted</w:t>
      </w:r>
      <w:r>
        <w:t>:</w:t>
      </w:r>
    </w:p>
    <w:p w14:paraId="68904A2A" w14:textId="2A7208F7" w:rsidR="00F23E81" w:rsidRPr="004C1D40" w:rsidRDefault="00617C94" w:rsidP="00E16ED3">
      <w:pPr>
        <w:ind w:left="284"/>
        <w:jc w:val="both"/>
        <w:rPr>
          <w:b/>
          <w:i/>
        </w:rPr>
      </w:pPr>
      <w:r w:rsidRPr="004C1D40">
        <w:rPr>
          <w:b/>
          <w:i/>
        </w:rPr>
        <w:t xml:space="preserve">Observation </w:t>
      </w:r>
      <w:r w:rsidR="00E16ED3" w:rsidRPr="004C1D40">
        <w:rPr>
          <w:b/>
          <w:i/>
        </w:rPr>
        <w:t>Q</w:t>
      </w:r>
      <w:r w:rsidR="00D84795" w:rsidRPr="004C1D40">
        <w:rPr>
          <w:b/>
          <w:i/>
        </w:rPr>
        <w:t>3</w:t>
      </w:r>
      <w:r w:rsidR="00F23E81" w:rsidRPr="004C1D40">
        <w:rPr>
          <w:b/>
          <w:i/>
        </w:rPr>
        <w:t xml:space="preserve">: </w:t>
      </w:r>
      <w:r w:rsidRPr="004C1D40">
        <w:rPr>
          <w:b/>
          <w:i/>
        </w:rPr>
        <w:t>There seems to be common agreement to</w:t>
      </w:r>
      <w:r w:rsidR="00F23E81" w:rsidRPr="004C1D40">
        <w:rPr>
          <w:b/>
          <w:i/>
        </w:rPr>
        <w:t xml:space="preserve"> support TDM </w:t>
      </w:r>
      <w:r w:rsidRPr="004C1D40">
        <w:rPr>
          <w:b/>
          <w:i/>
        </w:rPr>
        <w:t xml:space="preserve">(in addition to FDM) </w:t>
      </w:r>
      <w:r w:rsidR="00F23E81" w:rsidRPr="004C1D40">
        <w:rPr>
          <w:b/>
          <w:i/>
        </w:rPr>
        <w:t xml:space="preserve">of DMRS-based sPDCCH and DMRS-based sPDSCH for 1-slot sTTI. </w:t>
      </w:r>
      <w:r w:rsidR="00D8083D" w:rsidRPr="004C1D40">
        <w:rPr>
          <w:b/>
          <w:i/>
        </w:rPr>
        <w:t>There seems to be common agreement on</w:t>
      </w:r>
      <w:r w:rsidR="005750EA" w:rsidRPr="004C1D40">
        <w:rPr>
          <w:b/>
          <w:i/>
        </w:rPr>
        <w:t xml:space="preserve"> placement of</w:t>
      </w:r>
      <w:r w:rsidR="00D8083D" w:rsidRPr="004C1D40">
        <w:rPr>
          <w:b/>
          <w:i/>
        </w:rPr>
        <w:t xml:space="preserve"> sPDCCH </w:t>
      </w:r>
      <w:r w:rsidR="00F23E81" w:rsidRPr="004C1D40">
        <w:rPr>
          <w:b/>
          <w:i/>
        </w:rPr>
        <w:t>DM-RS</w:t>
      </w:r>
      <w:r w:rsidR="00D8083D" w:rsidRPr="004C1D40">
        <w:rPr>
          <w:b/>
          <w:i/>
        </w:rPr>
        <w:t xml:space="preserve">. The sPDSCH DMRS placement </w:t>
      </w:r>
      <w:r w:rsidR="00F23E81" w:rsidRPr="004C1D40">
        <w:rPr>
          <w:b/>
          <w:i/>
        </w:rPr>
        <w:t xml:space="preserve">and usage </w:t>
      </w:r>
      <w:r w:rsidR="00D8083D" w:rsidRPr="004C1D40">
        <w:rPr>
          <w:b/>
          <w:i/>
        </w:rPr>
        <w:t xml:space="preserve">is </w:t>
      </w:r>
      <w:r w:rsidR="00F23E81" w:rsidRPr="004C1D40">
        <w:rPr>
          <w:b/>
          <w:i/>
        </w:rPr>
        <w:t>FFS.</w:t>
      </w:r>
    </w:p>
    <w:p w14:paraId="362965AA" w14:textId="77777777" w:rsidR="003F39C1" w:rsidRDefault="003F39C1" w:rsidP="00F23E81">
      <w:pPr>
        <w:jc w:val="both"/>
        <w:rPr>
          <w:b/>
        </w:rPr>
      </w:pPr>
    </w:p>
    <w:p w14:paraId="53BC20E0" w14:textId="77777777" w:rsidR="002636E9" w:rsidRDefault="004F7D67" w:rsidP="002636E9">
      <w:pPr>
        <w:spacing w:after="0"/>
        <w:jc w:val="both"/>
        <w:rPr>
          <w:b/>
        </w:rPr>
      </w:pPr>
      <w:r w:rsidRPr="003F39C1">
        <w:rPr>
          <w:b/>
        </w:rPr>
        <w:t>Q4</w:t>
      </w:r>
      <w:r>
        <w:rPr>
          <w:b/>
        </w:rPr>
        <w:t>: Can DMRS-based sPDCCH and CRS-based sPDSCH be TDMed in the same</w:t>
      </w:r>
      <w:r w:rsidR="002636E9">
        <w:rPr>
          <w:b/>
        </w:rPr>
        <w:t xml:space="preserve"> sPRB of 1-slot sTTI? (YES/NO) </w:t>
      </w:r>
    </w:p>
    <w:p w14:paraId="627FA044" w14:textId="3CDF0B2A" w:rsidR="004F7D67" w:rsidRDefault="004F7D67" w:rsidP="002636E9">
      <w:pPr>
        <w:ind w:left="284"/>
        <w:jc w:val="both"/>
        <w:rPr>
          <w:b/>
        </w:rPr>
      </w:pPr>
      <w:r>
        <w:rPr>
          <w:b/>
        </w:rPr>
        <w:t xml:space="preserve">If your answer is YES, please explain where the sPDCCH DMRS is placed.    </w:t>
      </w:r>
      <w:r>
        <w:rPr>
          <w:b/>
        </w:rPr>
        <w:br/>
        <w:t>If your answer is NO, please explain why such multiplexing is not feasible.</w:t>
      </w:r>
    </w:p>
    <w:p w14:paraId="5534322F" w14:textId="77777777" w:rsidR="00F23E81" w:rsidRDefault="00F23E81" w:rsidP="00E16ED3">
      <w:pPr>
        <w:ind w:left="284"/>
        <w:jc w:val="both"/>
      </w:pPr>
      <w:r w:rsidRPr="00A05EC3">
        <w:t>13 companies provided their input on this question</w:t>
      </w:r>
      <w:r>
        <w:t xml:space="preserve">. 10 out of 13 </w:t>
      </w:r>
      <w:r w:rsidRPr="00A05EC3">
        <w:t xml:space="preserve">companies indicated </w:t>
      </w:r>
      <w:r>
        <w:t xml:space="preserve">to </w:t>
      </w:r>
      <w:r w:rsidRPr="00A05EC3">
        <w:t xml:space="preserve">support </w:t>
      </w:r>
      <w:r>
        <w:t>this combination. 3 companies indicated that they see no (or very limited) motivation to support this operation mode – but no technical show-stoppe</w:t>
      </w:r>
      <w:r w:rsidR="000759EE">
        <w:t>rs have been identified either.</w:t>
      </w:r>
    </w:p>
    <w:p w14:paraId="7D4A4712" w14:textId="77777777" w:rsidR="004C1D40" w:rsidRDefault="00D8083D" w:rsidP="00E16ED3">
      <w:pPr>
        <w:ind w:left="284"/>
        <w:jc w:val="both"/>
      </w:pPr>
      <w:r>
        <w:t>There seems to be common agreement that the DMRS for sPDCCH are located in symbols #7,8 within the sPDCCH of the second slot, and if sPDCCH in the first slot is supported for CFI=1, then DMRS are located in symbols #1,2</w:t>
      </w:r>
      <w:r w:rsidR="004C1D40">
        <w:t xml:space="preserve">. </w:t>
      </w:r>
    </w:p>
    <w:p w14:paraId="23F5C3DC" w14:textId="01D2566D" w:rsidR="00F23E81" w:rsidRPr="00A05EC3" w:rsidRDefault="00F23E81" w:rsidP="00E16ED3">
      <w:pPr>
        <w:ind w:left="284"/>
        <w:jc w:val="both"/>
      </w:pPr>
      <w:r>
        <w:t xml:space="preserve">Based on the given input, the following is </w:t>
      </w:r>
      <w:r w:rsidR="00D84795">
        <w:t>noted</w:t>
      </w:r>
      <w:r>
        <w:t>:</w:t>
      </w:r>
    </w:p>
    <w:p w14:paraId="26679D00" w14:textId="1CA15958" w:rsidR="00F23E81" w:rsidRPr="004C1D40" w:rsidRDefault="00D84795" w:rsidP="00E16ED3">
      <w:pPr>
        <w:ind w:left="284"/>
        <w:jc w:val="both"/>
        <w:rPr>
          <w:b/>
          <w:i/>
        </w:rPr>
      </w:pPr>
      <w:r w:rsidRPr="004C1D40">
        <w:rPr>
          <w:b/>
          <w:i/>
        </w:rPr>
        <w:t xml:space="preserve">Observation </w:t>
      </w:r>
      <w:r w:rsidR="00E16ED3" w:rsidRPr="004C1D40">
        <w:rPr>
          <w:b/>
          <w:i/>
        </w:rPr>
        <w:t>Q</w:t>
      </w:r>
      <w:r w:rsidRPr="004C1D40">
        <w:rPr>
          <w:b/>
          <w:i/>
        </w:rPr>
        <w:t>4</w:t>
      </w:r>
      <w:r w:rsidR="00F23E81" w:rsidRPr="004C1D40">
        <w:rPr>
          <w:b/>
          <w:i/>
        </w:rPr>
        <w:t xml:space="preserve">: </w:t>
      </w:r>
      <w:r w:rsidR="00617C94" w:rsidRPr="004C1D40">
        <w:rPr>
          <w:b/>
          <w:i/>
        </w:rPr>
        <w:t xml:space="preserve">There seems to be majority view to </w:t>
      </w:r>
      <w:r w:rsidR="003F39C1" w:rsidRPr="004C1D40">
        <w:rPr>
          <w:b/>
          <w:i/>
        </w:rPr>
        <w:t>s</w:t>
      </w:r>
      <w:r w:rsidR="00F23E81" w:rsidRPr="004C1D40">
        <w:rPr>
          <w:b/>
          <w:i/>
        </w:rPr>
        <w:t>upport the TDM (in addition to FDM) of DMRS-based sPDCCH and CRS-based sPDSCH for 1-slot sTTI.</w:t>
      </w:r>
      <w:r w:rsidR="00D8083D" w:rsidRPr="004C1D40">
        <w:rPr>
          <w:b/>
          <w:i/>
        </w:rPr>
        <w:t xml:space="preserve"> </w:t>
      </w:r>
      <w:r w:rsidR="005750EA" w:rsidRPr="004C1D40">
        <w:rPr>
          <w:b/>
          <w:i/>
        </w:rPr>
        <w:t>There seems to be common agreement on placement of sPDCCH DM-RS in time.</w:t>
      </w:r>
    </w:p>
    <w:p w14:paraId="0C5C7645" w14:textId="77777777" w:rsidR="001837D4" w:rsidRDefault="001837D4" w:rsidP="00ED3AF9">
      <w:pPr>
        <w:jc w:val="both"/>
        <w:rPr>
          <w:b/>
        </w:rPr>
      </w:pPr>
    </w:p>
    <w:p w14:paraId="7011B91A" w14:textId="77777777" w:rsidR="004C1D40" w:rsidRDefault="00D60B9A" w:rsidP="004C1D40">
      <w:pPr>
        <w:spacing w:after="0"/>
        <w:jc w:val="both"/>
        <w:rPr>
          <w:b/>
        </w:rPr>
      </w:pPr>
      <w:r>
        <w:rPr>
          <w:b/>
        </w:rPr>
        <w:t>Q</w:t>
      </w:r>
      <w:r w:rsidR="00960345">
        <w:rPr>
          <w:b/>
        </w:rPr>
        <w:t>5</w:t>
      </w:r>
      <w:r>
        <w:rPr>
          <w:b/>
        </w:rPr>
        <w:t>: Can CRS-based sPDCCH and DMRS-based sPDSCH be TDMed i</w:t>
      </w:r>
      <w:r w:rsidR="006B2A65">
        <w:rPr>
          <w:b/>
        </w:rPr>
        <w:t xml:space="preserve">n the same sPRB of 1-slot sTTI? </w:t>
      </w:r>
    </w:p>
    <w:p w14:paraId="5231F521" w14:textId="592B6014" w:rsidR="003E25FB" w:rsidRDefault="00F24887" w:rsidP="004C1D40">
      <w:pPr>
        <w:ind w:left="284"/>
        <w:jc w:val="both"/>
        <w:rPr>
          <w:b/>
        </w:rPr>
      </w:pPr>
      <w:r>
        <w:rPr>
          <w:b/>
        </w:rPr>
        <w:t xml:space="preserve">If your answer is YES, please explain where the sPDSCH DMRS is placed.    </w:t>
      </w:r>
      <w:r>
        <w:rPr>
          <w:b/>
        </w:rPr>
        <w:br/>
      </w:r>
      <w:r w:rsidR="006B2A65">
        <w:rPr>
          <w:b/>
        </w:rPr>
        <w:t xml:space="preserve">If your answer is NO, </w:t>
      </w:r>
      <w:r w:rsidR="00BD7E67">
        <w:rPr>
          <w:b/>
        </w:rPr>
        <w:t>please explain why such multiplexing is not feasible.</w:t>
      </w:r>
    </w:p>
    <w:p w14:paraId="6195D871" w14:textId="3C058881" w:rsidR="00F23E81" w:rsidRDefault="00F23E81" w:rsidP="00E16ED3">
      <w:pPr>
        <w:ind w:left="284"/>
        <w:jc w:val="both"/>
      </w:pPr>
      <w:r w:rsidRPr="00A05EC3">
        <w:t>13 companies provided their input on this question</w:t>
      </w:r>
      <w:r w:rsidR="000759EE">
        <w:t xml:space="preserve"> and all companies </w:t>
      </w:r>
      <w:r w:rsidRPr="00A05EC3">
        <w:t xml:space="preserve">indicated </w:t>
      </w:r>
      <w:r>
        <w:t xml:space="preserve">to </w:t>
      </w:r>
      <w:r w:rsidRPr="00A05EC3">
        <w:t xml:space="preserve">support </w:t>
      </w:r>
      <w:r w:rsidR="000759EE">
        <w:t>TDM of CRS-based sPDCCH and DMRS-based sPDSCH for 1-slot TTI (in addition to FDM)</w:t>
      </w:r>
      <w:r>
        <w:t xml:space="preserve">. </w:t>
      </w:r>
      <w:r w:rsidR="000759EE">
        <w:t xml:space="preserve">Some companies pointed out, that scheduled (DM-RS and/or </w:t>
      </w:r>
      <w:r w:rsidR="003F39C1">
        <w:t>C</w:t>
      </w:r>
      <w:r w:rsidR="000759EE">
        <w:t>RS-based) sPDSCH in slot#0 should be done through legacy PDCCH</w:t>
      </w:r>
      <w:r w:rsidR="00B81E65">
        <w:t xml:space="preserve"> (independently of the PDCCH length)</w:t>
      </w:r>
      <w:r w:rsidR="000759EE">
        <w:t xml:space="preserve">. </w:t>
      </w:r>
    </w:p>
    <w:p w14:paraId="4C9D3EA4" w14:textId="0FC66000" w:rsidR="000759EE" w:rsidRDefault="000759EE" w:rsidP="00E16ED3">
      <w:pPr>
        <w:ind w:left="284"/>
        <w:jc w:val="both"/>
      </w:pPr>
      <w:r>
        <w:t>Different input has been given on the placement for DM-RS for sPD</w:t>
      </w:r>
      <w:r w:rsidR="005750EA">
        <w:t>S</w:t>
      </w:r>
      <w:r>
        <w:t>CH here</w:t>
      </w:r>
      <w:r w:rsidR="00B81E65">
        <w:t>, which we discuss in the section summary below.</w:t>
      </w:r>
    </w:p>
    <w:p w14:paraId="47790061" w14:textId="7CBA399B" w:rsidR="00F23E81" w:rsidRPr="00A05EC3" w:rsidRDefault="00F23E81" w:rsidP="00E16ED3">
      <w:pPr>
        <w:ind w:left="284"/>
        <w:jc w:val="both"/>
      </w:pPr>
      <w:r>
        <w:t xml:space="preserve">Based on the given input, the following is </w:t>
      </w:r>
      <w:r w:rsidR="00D84795">
        <w:t>noted</w:t>
      </w:r>
      <w:r>
        <w:t>:</w:t>
      </w:r>
    </w:p>
    <w:p w14:paraId="08106B2C" w14:textId="1312A93B" w:rsidR="00F23E81" w:rsidRPr="004C1D40" w:rsidRDefault="00D84795" w:rsidP="00E16ED3">
      <w:pPr>
        <w:ind w:left="284"/>
        <w:jc w:val="both"/>
        <w:rPr>
          <w:b/>
          <w:i/>
        </w:rPr>
      </w:pPr>
      <w:r w:rsidRPr="004C1D40">
        <w:rPr>
          <w:b/>
          <w:i/>
        </w:rPr>
        <w:t xml:space="preserve">Observation </w:t>
      </w:r>
      <w:r w:rsidR="00E16ED3" w:rsidRPr="004C1D40">
        <w:rPr>
          <w:b/>
          <w:i/>
        </w:rPr>
        <w:t>Q</w:t>
      </w:r>
      <w:r w:rsidRPr="004C1D40">
        <w:rPr>
          <w:b/>
          <w:i/>
        </w:rPr>
        <w:t>5</w:t>
      </w:r>
      <w:r w:rsidR="00F23E81" w:rsidRPr="004C1D40">
        <w:rPr>
          <w:b/>
          <w:i/>
        </w:rPr>
        <w:t xml:space="preserve">: </w:t>
      </w:r>
      <w:r w:rsidRPr="004C1D40">
        <w:rPr>
          <w:b/>
          <w:i/>
        </w:rPr>
        <w:t>There seems to be common agreement to s</w:t>
      </w:r>
      <w:r w:rsidR="00F23E81" w:rsidRPr="004C1D40">
        <w:rPr>
          <w:b/>
          <w:i/>
        </w:rPr>
        <w:t>upport TDM (in addition to FDM) of DMRS-based sPDCCH and CRS-based sPDSCH for 1-slot sTTI.</w:t>
      </w:r>
    </w:p>
    <w:p w14:paraId="4EF469A9" w14:textId="77777777" w:rsidR="004F7D67" w:rsidRDefault="004F7D67" w:rsidP="00ED3AF9">
      <w:pPr>
        <w:jc w:val="both"/>
        <w:rPr>
          <w:b/>
        </w:rPr>
      </w:pPr>
    </w:p>
    <w:p w14:paraId="11864DBE" w14:textId="77777777" w:rsidR="004F7D67" w:rsidRDefault="003E25FB" w:rsidP="00ED3AF9">
      <w:pPr>
        <w:jc w:val="both"/>
        <w:rPr>
          <w:b/>
          <w:lang w:val="en-GB"/>
        </w:rPr>
      </w:pPr>
      <w:r>
        <w:rPr>
          <w:b/>
          <w:lang w:val="en-GB"/>
        </w:rPr>
        <w:t>Q6: Do you have any other concerns related to sPDCCH and sPDSCH multiplexing in 1-slot sTTI?</w:t>
      </w:r>
    </w:p>
    <w:p w14:paraId="6861213A" w14:textId="77777777" w:rsidR="00B81E65" w:rsidRPr="00B81E65" w:rsidRDefault="00B81E65" w:rsidP="00E16ED3">
      <w:pPr>
        <w:ind w:left="284"/>
        <w:jc w:val="both"/>
        <w:rPr>
          <w:lang w:val="en-GB"/>
        </w:rPr>
      </w:pPr>
      <w:r w:rsidRPr="00B81E65">
        <w:rPr>
          <w:lang w:val="en-GB"/>
        </w:rPr>
        <w:t>No input has been provided on this question.</w:t>
      </w:r>
    </w:p>
    <w:p w14:paraId="4D352D23" w14:textId="6AD48D5F" w:rsidR="003E25FB" w:rsidRDefault="003E25FB" w:rsidP="001837D4">
      <w:pPr>
        <w:rPr>
          <w:b/>
          <w:lang w:val="en-GB"/>
        </w:rPr>
      </w:pPr>
    </w:p>
    <w:p w14:paraId="01F476B4" w14:textId="4C20E172" w:rsidR="00E16ED3" w:rsidRPr="00E16ED3" w:rsidRDefault="00E16ED3" w:rsidP="00E16ED3">
      <w:pPr>
        <w:pStyle w:val="Heading4"/>
        <w:rPr>
          <w:u w:val="single"/>
        </w:rPr>
      </w:pPr>
      <w:r>
        <w:rPr>
          <w:u w:val="single"/>
        </w:rPr>
        <w:t>2.2</w:t>
      </w:r>
      <w:r w:rsidRPr="00E16ED3">
        <w:rPr>
          <w:u w:val="single"/>
        </w:rPr>
        <w:t xml:space="preserve"> Summary and related proposals</w:t>
      </w:r>
      <w:r w:rsidR="00154906">
        <w:rPr>
          <w:u w:val="single"/>
        </w:rPr>
        <w:t xml:space="preserve"> on 1-slot sTTI</w:t>
      </w:r>
    </w:p>
    <w:p w14:paraId="774058DD" w14:textId="77777777" w:rsidR="00E16ED3" w:rsidRDefault="00E16ED3" w:rsidP="001837D4">
      <w:pPr>
        <w:rPr>
          <w:b/>
          <w:lang w:val="en-GB"/>
        </w:rPr>
      </w:pPr>
    </w:p>
    <w:p w14:paraId="15FE9216" w14:textId="07CADBED" w:rsidR="00A12C76" w:rsidRDefault="00A12C76" w:rsidP="00A12C76">
      <w:pPr>
        <w:rPr>
          <w:lang w:val="en-GB"/>
        </w:rPr>
      </w:pPr>
      <w:r>
        <w:rPr>
          <w:lang w:val="en-GB"/>
        </w:rPr>
        <w:lastRenderedPageBreak/>
        <w:t>Based on the answers to Q1-6, the following can be concluded</w:t>
      </w:r>
      <w:r w:rsidR="00B81E65">
        <w:rPr>
          <w:lang w:val="en-GB"/>
        </w:rPr>
        <w:t xml:space="preserve"> </w:t>
      </w:r>
      <w:r w:rsidR="00D84795">
        <w:rPr>
          <w:lang w:val="en-GB"/>
        </w:rPr>
        <w:t>based on the observations above</w:t>
      </w:r>
      <w:r w:rsidR="00E16ED3">
        <w:rPr>
          <w:lang w:val="en-GB"/>
        </w:rPr>
        <w:t xml:space="preserve"> (related proposals are made)</w:t>
      </w:r>
      <w:r>
        <w:rPr>
          <w:lang w:val="en-GB"/>
        </w:rPr>
        <w:t>:</w:t>
      </w:r>
    </w:p>
    <w:p w14:paraId="6237124F" w14:textId="1B8505D2" w:rsidR="001F2C6B" w:rsidRPr="004C1D40" w:rsidRDefault="00B81E65" w:rsidP="004C1D40">
      <w:pPr>
        <w:pStyle w:val="ListParagraph"/>
        <w:numPr>
          <w:ilvl w:val="0"/>
          <w:numId w:val="8"/>
        </w:numPr>
        <w:spacing w:after="0"/>
        <w:rPr>
          <w:rFonts w:ascii="Times New Roman" w:hAnsi="Times New Roman" w:cs="Times New Roman"/>
          <w:b/>
          <w:sz w:val="20"/>
          <w:lang w:val="en-GB"/>
        </w:rPr>
      </w:pPr>
      <w:r w:rsidRPr="004C1D40">
        <w:rPr>
          <w:rFonts w:ascii="Times New Roman" w:hAnsi="Times New Roman" w:cs="Times New Roman"/>
          <w:b/>
          <w:sz w:val="20"/>
          <w:lang w:val="en-GB"/>
        </w:rPr>
        <w:t xml:space="preserve">Proposal </w:t>
      </w:r>
      <w:r w:rsidR="00166AFB">
        <w:rPr>
          <w:rFonts w:ascii="Times New Roman" w:hAnsi="Times New Roman" w:cs="Times New Roman"/>
          <w:b/>
          <w:sz w:val="20"/>
          <w:lang w:val="en-GB"/>
        </w:rPr>
        <w:t>2-</w:t>
      </w:r>
      <w:r w:rsidRPr="004C1D40">
        <w:rPr>
          <w:rFonts w:ascii="Times New Roman" w:hAnsi="Times New Roman" w:cs="Times New Roman"/>
          <w:b/>
          <w:sz w:val="20"/>
          <w:lang w:val="en-GB"/>
        </w:rPr>
        <w:t>1</w:t>
      </w:r>
      <w:r w:rsidR="00964D5C" w:rsidRPr="004C1D40">
        <w:rPr>
          <w:rFonts w:ascii="Times New Roman" w:hAnsi="Times New Roman" w:cs="Times New Roman"/>
          <w:b/>
          <w:sz w:val="20"/>
          <w:lang w:val="en-GB"/>
        </w:rPr>
        <w:t>:</w:t>
      </w:r>
      <w:r w:rsidR="00A12C76" w:rsidRPr="004C1D40">
        <w:rPr>
          <w:rFonts w:ascii="Times New Roman" w:hAnsi="Times New Roman" w:cs="Times New Roman"/>
          <w:b/>
          <w:sz w:val="20"/>
          <w:lang w:val="en-GB"/>
        </w:rPr>
        <w:t xml:space="preserve"> </w:t>
      </w:r>
      <w:r w:rsidR="00E4279C" w:rsidRPr="004C1D40">
        <w:rPr>
          <w:rFonts w:ascii="Times New Roman" w:hAnsi="Times New Roman" w:cs="Times New Roman"/>
          <w:b/>
          <w:sz w:val="20"/>
          <w:lang w:val="en-GB"/>
        </w:rPr>
        <w:t xml:space="preserve">For 1-slot sTTI containing sPDCCH, </w:t>
      </w:r>
      <w:r w:rsidR="001F2C6B" w:rsidRPr="004C1D40">
        <w:rPr>
          <w:rFonts w:ascii="Times New Roman" w:hAnsi="Times New Roman" w:cs="Times New Roman"/>
          <w:b/>
          <w:sz w:val="20"/>
          <w:lang w:val="en-GB"/>
        </w:rPr>
        <w:t xml:space="preserve">the TDM of sPDCCH and sPDSCH in a single sPRB </w:t>
      </w:r>
      <w:r w:rsidRPr="004C1D40">
        <w:rPr>
          <w:rFonts w:ascii="Times New Roman" w:hAnsi="Times New Roman" w:cs="Times New Roman"/>
          <w:b/>
          <w:sz w:val="20"/>
          <w:lang w:val="en-GB"/>
        </w:rPr>
        <w:t xml:space="preserve">(in addition to FDM of different sPRBs) </w:t>
      </w:r>
      <w:r w:rsidR="001F2C6B" w:rsidRPr="004C1D40">
        <w:rPr>
          <w:rFonts w:ascii="Times New Roman" w:hAnsi="Times New Roman" w:cs="Times New Roman"/>
          <w:b/>
          <w:sz w:val="20"/>
          <w:lang w:val="en-GB"/>
        </w:rPr>
        <w:t xml:space="preserve">is </w:t>
      </w:r>
      <w:r w:rsidRPr="004C1D40">
        <w:rPr>
          <w:rFonts w:ascii="Times New Roman" w:hAnsi="Times New Roman" w:cs="Times New Roman"/>
          <w:b/>
          <w:sz w:val="20"/>
          <w:lang w:val="en-GB"/>
        </w:rPr>
        <w:t xml:space="preserve">supported </w:t>
      </w:r>
      <w:r w:rsidR="001F2C6B" w:rsidRPr="004C1D40">
        <w:rPr>
          <w:rFonts w:ascii="Times New Roman" w:hAnsi="Times New Roman" w:cs="Times New Roman"/>
          <w:b/>
          <w:sz w:val="20"/>
          <w:lang w:val="en-GB"/>
        </w:rPr>
        <w:t xml:space="preserve">for the following cases: </w:t>
      </w:r>
    </w:p>
    <w:p w14:paraId="75C64301" w14:textId="6A03FAC6" w:rsidR="001F2C6B" w:rsidRPr="004C1D40" w:rsidRDefault="001F2C6B" w:rsidP="004C1D40">
      <w:pPr>
        <w:pStyle w:val="ListParagraph"/>
        <w:numPr>
          <w:ilvl w:val="1"/>
          <w:numId w:val="8"/>
        </w:numPr>
        <w:ind w:left="709" w:hanging="283"/>
        <w:rPr>
          <w:rFonts w:ascii="Times New Roman" w:hAnsi="Times New Roman" w:cs="Times New Roman"/>
          <w:b/>
          <w:sz w:val="20"/>
          <w:lang w:val="en-GB"/>
        </w:rPr>
      </w:pPr>
      <w:r w:rsidRPr="004C1D40">
        <w:rPr>
          <w:rFonts w:ascii="Times New Roman" w:hAnsi="Times New Roman" w:cs="Times New Roman"/>
          <w:b/>
          <w:sz w:val="20"/>
          <w:lang w:val="en-GB"/>
        </w:rPr>
        <w:t>CRS-based sPDCCH and CRS-based sPDSCH</w:t>
      </w:r>
    </w:p>
    <w:p w14:paraId="52056331" w14:textId="3EE69B8A" w:rsidR="001F2C6B" w:rsidRPr="004C1D40" w:rsidRDefault="001F2C6B" w:rsidP="004C1D40">
      <w:pPr>
        <w:pStyle w:val="ListParagraph"/>
        <w:numPr>
          <w:ilvl w:val="1"/>
          <w:numId w:val="8"/>
        </w:numPr>
        <w:ind w:left="709" w:hanging="283"/>
        <w:rPr>
          <w:rFonts w:ascii="Times New Roman" w:hAnsi="Times New Roman" w:cs="Times New Roman"/>
          <w:b/>
          <w:sz w:val="20"/>
          <w:lang w:val="en-GB"/>
        </w:rPr>
      </w:pPr>
      <w:r w:rsidRPr="004C1D40">
        <w:rPr>
          <w:rFonts w:ascii="Times New Roman" w:hAnsi="Times New Roman" w:cs="Times New Roman"/>
          <w:b/>
          <w:sz w:val="20"/>
          <w:lang w:val="en-GB"/>
        </w:rPr>
        <w:t>CRS-based sPDCCH and DMRS-based sPDSCH</w:t>
      </w:r>
    </w:p>
    <w:p w14:paraId="33BB22F2" w14:textId="0C3759A4" w:rsidR="001F2C6B" w:rsidRPr="004C1D40" w:rsidRDefault="001F2C6B" w:rsidP="004C1D40">
      <w:pPr>
        <w:pStyle w:val="ListParagraph"/>
        <w:numPr>
          <w:ilvl w:val="1"/>
          <w:numId w:val="8"/>
        </w:numPr>
        <w:ind w:left="709" w:hanging="283"/>
        <w:rPr>
          <w:rFonts w:ascii="Times New Roman" w:hAnsi="Times New Roman" w:cs="Times New Roman"/>
          <w:b/>
          <w:sz w:val="20"/>
          <w:lang w:val="en-GB"/>
        </w:rPr>
      </w:pPr>
      <w:r w:rsidRPr="004C1D40">
        <w:rPr>
          <w:rFonts w:ascii="Times New Roman" w:hAnsi="Times New Roman" w:cs="Times New Roman"/>
          <w:b/>
          <w:sz w:val="20"/>
          <w:lang w:val="en-GB"/>
        </w:rPr>
        <w:t>DMRS-based sPDCCH and CRS-based sPDSCH</w:t>
      </w:r>
    </w:p>
    <w:p w14:paraId="2D387715" w14:textId="70C1EA05" w:rsidR="001F2C6B" w:rsidRPr="004C1D40" w:rsidRDefault="001F2C6B" w:rsidP="004C1D40">
      <w:pPr>
        <w:pStyle w:val="ListParagraph"/>
        <w:numPr>
          <w:ilvl w:val="1"/>
          <w:numId w:val="8"/>
        </w:numPr>
        <w:ind w:left="709" w:hanging="283"/>
        <w:rPr>
          <w:rFonts w:ascii="Times New Roman" w:hAnsi="Times New Roman" w:cs="Times New Roman"/>
          <w:b/>
          <w:sz w:val="20"/>
          <w:lang w:val="en-GB"/>
        </w:rPr>
      </w:pPr>
      <w:r w:rsidRPr="004C1D40">
        <w:rPr>
          <w:rFonts w:ascii="Times New Roman" w:hAnsi="Times New Roman" w:cs="Times New Roman"/>
          <w:b/>
          <w:sz w:val="20"/>
          <w:lang w:val="en-GB"/>
        </w:rPr>
        <w:t>DMRS-based sPDCCH and DMRS-based sPDSCH</w:t>
      </w:r>
    </w:p>
    <w:p w14:paraId="7F162DC0" w14:textId="77777777" w:rsidR="005750EA" w:rsidRDefault="005750EA" w:rsidP="00964D5C">
      <w:pPr>
        <w:rPr>
          <w:lang w:val="en-GB"/>
        </w:rPr>
      </w:pPr>
    </w:p>
    <w:p w14:paraId="09D76D25" w14:textId="0A63AEE2" w:rsidR="005750EA" w:rsidRDefault="005750EA" w:rsidP="00964D5C">
      <w:pPr>
        <w:rPr>
          <w:lang w:val="en-GB"/>
        </w:rPr>
      </w:pPr>
      <w:r>
        <w:rPr>
          <w:lang w:val="en-GB"/>
        </w:rPr>
        <w:t>Despite the fact that we were not directly asking</w:t>
      </w:r>
      <w:r w:rsidR="0065614A">
        <w:rPr>
          <w:lang w:val="en-GB"/>
        </w:rPr>
        <w:t xml:space="preserve"> about the support of scheduling for different DMRS/CRS based combinations of sPDCCH/sPDSCH, we think that the following could be the common agreement:</w:t>
      </w:r>
    </w:p>
    <w:p w14:paraId="6A3D19F2" w14:textId="72F629A0" w:rsidR="00964D5C" w:rsidRPr="004C1D40" w:rsidRDefault="00A12C76" w:rsidP="004C1D40">
      <w:pPr>
        <w:pStyle w:val="ListParagraph"/>
        <w:numPr>
          <w:ilvl w:val="0"/>
          <w:numId w:val="8"/>
        </w:numPr>
        <w:spacing w:after="0"/>
        <w:rPr>
          <w:rFonts w:ascii="Times New Roman" w:hAnsi="Times New Roman" w:cs="Times New Roman"/>
          <w:b/>
          <w:sz w:val="20"/>
          <w:lang w:val="en-GB"/>
        </w:rPr>
      </w:pPr>
      <w:r w:rsidRPr="004C1D40">
        <w:rPr>
          <w:rFonts w:ascii="Times New Roman" w:hAnsi="Times New Roman" w:cs="Times New Roman"/>
          <w:b/>
          <w:sz w:val="20"/>
          <w:lang w:val="en-GB"/>
        </w:rPr>
        <w:t>P</w:t>
      </w:r>
      <w:r w:rsidR="0065614A" w:rsidRPr="004C1D40">
        <w:rPr>
          <w:rFonts w:ascii="Times New Roman" w:hAnsi="Times New Roman" w:cs="Times New Roman"/>
          <w:b/>
          <w:sz w:val="20"/>
          <w:lang w:val="en-GB"/>
        </w:rPr>
        <w:t>roposal 2</w:t>
      </w:r>
      <w:r w:rsidR="00166AFB">
        <w:rPr>
          <w:rFonts w:ascii="Times New Roman" w:hAnsi="Times New Roman" w:cs="Times New Roman"/>
          <w:b/>
          <w:sz w:val="20"/>
          <w:lang w:val="en-GB"/>
        </w:rPr>
        <w:t>-2</w:t>
      </w:r>
      <w:r w:rsidRPr="004C1D40">
        <w:rPr>
          <w:rFonts w:ascii="Times New Roman" w:hAnsi="Times New Roman" w:cs="Times New Roman"/>
          <w:b/>
          <w:sz w:val="20"/>
          <w:lang w:val="en-GB"/>
        </w:rPr>
        <w:t xml:space="preserve">: </w:t>
      </w:r>
      <w:r w:rsidR="00964D5C" w:rsidRPr="004C1D40">
        <w:rPr>
          <w:rFonts w:ascii="Times New Roman" w:hAnsi="Times New Roman" w:cs="Times New Roman"/>
          <w:b/>
          <w:sz w:val="20"/>
          <w:lang w:val="en-GB"/>
        </w:rPr>
        <w:t>For 1-slot sTTI</w:t>
      </w:r>
      <w:r w:rsidR="00E4279C" w:rsidRPr="004C1D40">
        <w:rPr>
          <w:rFonts w:ascii="Times New Roman" w:hAnsi="Times New Roman" w:cs="Times New Roman"/>
          <w:b/>
          <w:sz w:val="20"/>
          <w:lang w:val="en-GB"/>
        </w:rPr>
        <w:t xml:space="preserve"> containing sPDCCH</w:t>
      </w:r>
      <w:r w:rsidR="00964D5C" w:rsidRPr="004C1D40">
        <w:rPr>
          <w:rFonts w:ascii="Times New Roman" w:hAnsi="Times New Roman" w:cs="Times New Roman"/>
          <w:b/>
          <w:sz w:val="20"/>
          <w:lang w:val="en-GB"/>
        </w:rPr>
        <w:t xml:space="preserve">, the following </w:t>
      </w:r>
      <w:r w:rsidR="005A759E" w:rsidRPr="004C1D40">
        <w:rPr>
          <w:rFonts w:ascii="Times New Roman" w:hAnsi="Times New Roman" w:cs="Times New Roman"/>
          <w:b/>
          <w:sz w:val="20"/>
          <w:lang w:val="en-GB"/>
        </w:rPr>
        <w:t xml:space="preserve">scheduling </w:t>
      </w:r>
      <w:r w:rsidR="00964D5C" w:rsidRPr="004C1D40">
        <w:rPr>
          <w:rFonts w:ascii="Times New Roman" w:hAnsi="Times New Roman" w:cs="Times New Roman"/>
          <w:b/>
          <w:sz w:val="20"/>
          <w:lang w:val="en-GB"/>
        </w:rPr>
        <w:t>cases are supported</w:t>
      </w:r>
    </w:p>
    <w:p w14:paraId="45195765" w14:textId="77777777" w:rsidR="00964D5C" w:rsidRPr="004C1D40" w:rsidRDefault="00964D5C" w:rsidP="004C1D40">
      <w:pPr>
        <w:pStyle w:val="ListParagraph"/>
        <w:numPr>
          <w:ilvl w:val="1"/>
          <w:numId w:val="8"/>
        </w:numPr>
        <w:ind w:left="709" w:hanging="283"/>
        <w:rPr>
          <w:rFonts w:ascii="Times New Roman" w:hAnsi="Times New Roman" w:cs="Times New Roman"/>
          <w:b/>
          <w:sz w:val="20"/>
          <w:lang w:val="en-GB"/>
        </w:rPr>
      </w:pPr>
      <w:r w:rsidRPr="004C1D40">
        <w:rPr>
          <w:rFonts w:ascii="Times New Roman" w:hAnsi="Times New Roman" w:cs="Times New Roman"/>
          <w:b/>
          <w:sz w:val="20"/>
          <w:lang w:val="en-GB"/>
        </w:rPr>
        <w:t>CRS-based sPDCCH</w:t>
      </w:r>
      <w:r w:rsidR="00FE5251" w:rsidRPr="004C1D40">
        <w:rPr>
          <w:rFonts w:ascii="Times New Roman" w:hAnsi="Times New Roman" w:cs="Times New Roman"/>
          <w:b/>
          <w:sz w:val="20"/>
          <w:lang w:val="en-GB"/>
        </w:rPr>
        <w:t xml:space="preserve"> </w:t>
      </w:r>
      <w:r w:rsidR="005A759E" w:rsidRPr="004C1D40">
        <w:rPr>
          <w:rFonts w:ascii="Times New Roman" w:hAnsi="Times New Roman" w:cs="Times New Roman"/>
          <w:b/>
          <w:sz w:val="20"/>
          <w:lang w:val="en-GB"/>
        </w:rPr>
        <w:t>scheduling</w:t>
      </w:r>
      <w:r w:rsidRPr="004C1D40">
        <w:rPr>
          <w:rFonts w:ascii="Times New Roman" w:hAnsi="Times New Roman" w:cs="Times New Roman"/>
          <w:b/>
          <w:sz w:val="20"/>
          <w:lang w:val="en-GB"/>
        </w:rPr>
        <w:t xml:space="preserve"> CRS-based sPDSCH</w:t>
      </w:r>
    </w:p>
    <w:p w14:paraId="783A888B" w14:textId="77777777" w:rsidR="00964D5C" w:rsidRPr="004C1D40" w:rsidRDefault="00964D5C" w:rsidP="004C1D40">
      <w:pPr>
        <w:pStyle w:val="ListParagraph"/>
        <w:numPr>
          <w:ilvl w:val="1"/>
          <w:numId w:val="8"/>
        </w:numPr>
        <w:ind w:left="709" w:hanging="283"/>
        <w:rPr>
          <w:rFonts w:ascii="Times New Roman" w:hAnsi="Times New Roman" w:cs="Times New Roman"/>
          <w:b/>
          <w:sz w:val="20"/>
          <w:lang w:val="en-GB"/>
        </w:rPr>
      </w:pPr>
      <w:r w:rsidRPr="004C1D40">
        <w:rPr>
          <w:rFonts w:ascii="Times New Roman" w:hAnsi="Times New Roman" w:cs="Times New Roman"/>
          <w:b/>
          <w:sz w:val="20"/>
          <w:lang w:val="en-GB"/>
        </w:rPr>
        <w:t xml:space="preserve">CRS-based sPDCCH </w:t>
      </w:r>
      <w:r w:rsidR="005A759E" w:rsidRPr="004C1D40">
        <w:rPr>
          <w:rFonts w:ascii="Times New Roman" w:hAnsi="Times New Roman" w:cs="Times New Roman"/>
          <w:b/>
          <w:sz w:val="20"/>
          <w:lang w:val="en-GB"/>
        </w:rPr>
        <w:t xml:space="preserve">scheduling </w:t>
      </w:r>
      <w:r w:rsidRPr="004C1D40">
        <w:rPr>
          <w:rFonts w:ascii="Times New Roman" w:hAnsi="Times New Roman" w:cs="Times New Roman"/>
          <w:b/>
          <w:sz w:val="20"/>
          <w:lang w:val="en-GB"/>
        </w:rPr>
        <w:t>DMRS-based sPDSCH</w:t>
      </w:r>
    </w:p>
    <w:p w14:paraId="789527F1" w14:textId="2E6DA498" w:rsidR="00964D5C" w:rsidRPr="004C1D40" w:rsidRDefault="00964D5C" w:rsidP="004C1D40">
      <w:pPr>
        <w:pStyle w:val="ListParagraph"/>
        <w:numPr>
          <w:ilvl w:val="1"/>
          <w:numId w:val="8"/>
        </w:numPr>
        <w:ind w:left="709" w:hanging="283"/>
        <w:rPr>
          <w:rFonts w:ascii="Times New Roman" w:hAnsi="Times New Roman" w:cs="Times New Roman"/>
          <w:b/>
          <w:sz w:val="20"/>
          <w:lang w:val="en-GB"/>
        </w:rPr>
      </w:pPr>
      <w:r w:rsidRPr="004C1D40">
        <w:rPr>
          <w:rFonts w:ascii="Times New Roman" w:hAnsi="Times New Roman" w:cs="Times New Roman"/>
          <w:b/>
          <w:sz w:val="20"/>
          <w:lang w:val="en-GB"/>
        </w:rPr>
        <w:t xml:space="preserve">DMRS-based </w:t>
      </w:r>
      <w:r w:rsidR="005750EA" w:rsidRPr="004C1D40">
        <w:rPr>
          <w:rFonts w:ascii="Times New Roman" w:hAnsi="Times New Roman" w:cs="Times New Roman"/>
          <w:b/>
          <w:sz w:val="20"/>
          <w:lang w:val="en-GB"/>
        </w:rPr>
        <w:t xml:space="preserve">sPDCCH </w:t>
      </w:r>
      <w:r w:rsidR="005A759E" w:rsidRPr="004C1D40">
        <w:rPr>
          <w:rFonts w:ascii="Times New Roman" w:hAnsi="Times New Roman" w:cs="Times New Roman"/>
          <w:b/>
          <w:sz w:val="20"/>
          <w:lang w:val="en-GB"/>
        </w:rPr>
        <w:t xml:space="preserve">scheduling </w:t>
      </w:r>
      <w:r w:rsidRPr="004C1D40">
        <w:rPr>
          <w:rFonts w:ascii="Times New Roman" w:hAnsi="Times New Roman" w:cs="Times New Roman"/>
          <w:b/>
          <w:sz w:val="20"/>
          <w:lang w:val="en-GB"/>
        </w:rPr>
        <w:t>CRS-based sPDSCH</w:t>
      </w:r>
    </w:p>
    <w:p w14:paraId="0D2A34AD" w14:textId="77777777" w:rsidR="00964D5C" w:rsidRPr="004C1D40" w:rsidRDefault="00964D5C" w:rsidP="004C1D40">
      <w:pPr>
        <w:pStyle w:val="ListParagraph"/>
        <w:numPr>
          <w:ilvl w:val="1"/>
          <w:numId w:val="8"/>
        </w:numPr>
        <w:ind w:left="709" w:hanging="283"/>
        <w:rPr>
          <w:rFonts w:ascii="Times New Roman" w:hAnsi="Times New Roman" w:cs="Times New Roman"/>
          <w:b/>
          <w:sz w:val="20"/>
          <w:lang w:val="en-GB"/>
        </w:rPr>
      </w:pPr>
      <w:r w:rsidRPr="004C1D40">
        <w:rPr>
          <w:rFonts w:ascii="Times New Roman" w:hAnsi="Times New Roman" w:cs="Times New Roman"/>
          <w:b/>
          <w:sz w:val="20"/>
          <w:lang w:val="en-GB"/>
        </w:rPr>
        <w:t xml:space="preserve">DMRS-based sPDCCH </w:t>
      </w:r>
      <w:r w:rsidR="005A759E" w:rsidRPr="004C1D40">
        <w:rPr>
          <w:rFonts w:ascii="Times New Roman" w:hAnsi="Times New Roman" w:cs="Times New Roman"/>
          <w:b/>
          <w:sz w:val="20"/>
          <w:lang w:val="en-GB"/>
        </w:rPr>
        <w:t xml:space="preserve">scheduling </w:t>
      </w:r>
      <w:r w:rsidRPr="004C1D40">
        <w:rPr>
          <w:rFonts w:ascii="Times New Roman" w:hAnsi="Times New Roman" w:cs="Times New Roman"/>
          <w:b/>
          <w:sz w:val="20"/>
          <w:lang w:val="en-GB"/>
        </w:rPr>
        <w:t>DMRS-based sPDSCH</w:t>
      </w:r>
    </w:p>
    <w:p w14:paraId="27338885" w14:textId="77777777" w:rsidR="00617C94" w:rsidRDefault="00617C94" w:rsidP="00803D0C">
      <w:pPr>
        <w:rPr>
          <w:b/>
        </w:rPr>
      </w:pPr>
    </w:p>
    <w:p w14:paraId="7F092E94" w14:textId="2D719877" w:rsidR="00B81E65" w:rsidRPr="00154906" w:rsidRDefault="00B81E65" w:rsidP="00803D0C">
      <w:pPr>
        <w:rPr>
          <w:b/>
          <w:u w:val="single"/>
        </w:rPr>
      </w:pPr>
      <w:r w:rsidRPr="00154906">
        <w:rPr>
          <w:b/>
          <w:u w:val="single"/>
        </w:rPr>
        <w:t>Based on the other input</w:t>
      </w:r>
      <w:r w:rsidR="00617C94" w:rsidRPr="00154906">
        <w:rPr>
          <w:b/>
          <w:u w:val="single"/>
        </w:rPr>
        <w:t xml:space="preserve"> in terms of sPDCCH presence in slot#0 as well as the DMRS usage and structure for sPDCCH and sPDSCH for 1-slot sTTI</w:t>
      </w:r>
      <w:r w:rsidRPr="00154906">
        <w:rPr>
          <w:b/>
          <w:u w:val="single"/>
        </w:rPr>
        <w:t xml:space="preserve">, the following proposals are </w:t>
      </w:r>
      <w:r w:rsidR="00617C94" w:rsidRPr="00154906">
        <w:rPr>
          <w:b/>
          <w:u w:val="single"/>
        </w:rPr>
        <w:t xml:space="preserve">noted </w:t>
      </w:r>
      <w:r w:rsidRPr="00154906">
        <w:rPr>
          <w:b/>
          <w:u w:val="single"/>
        </w:rPr>
        <w:t xml:space="preserve">as </w:t>
      </w:r>
      <w:r w:rsidR="00D84795" w:rsidRPr="00154906">
        <w:rPr>
          <w:b/>
          <w:u w:val="single"/>
        </w:rPr>
        <w:t xml:space="preserve">possible </w:t>
      </w:r>
      <w:r w:rsidRPr="00154906">
        <w:rPr>
          <w:b/>
          <w:u w:val="single"/>
        </w:rPr>
        <w:t>way forward:</w:t>
      </w:r>
    </w:p>
    <w:p w14:paraId="1E4CE2EC" w14:textId="64DC2FC5" w:rsidR="00803D0C" w:rsidRDefault="004C1D40" w:rsidP="004C1D40">
      <w:pPr>
        <w:pStyle w:val="ListParagraph"/>
        <w:numPr>
          <w:ilvl w:val="0"/>
          <w:numId w:val="8"/>
        </w:numPr>
        <w:spacing w:after="180"/>
        <w:ind w:left="357" w:hanging="357"/>
        <w:rPr>
          <w:rFonts w:ascii="Times New Roman" w:hAnsi="Times New Roman" w:cs="Times New Roman"/>
          <w:b/>
          <w:sz w:val="20"/>
          <w:lang w:val="en-GB"/>
        </w:rPr>
      </w:pPr>
      <w:r w:rsidRPr="004C1D40">
        <w:rPr>
          <w:rFonts w:ascii="Times New Roman" w:hAnsi="Times New Roman" w:cs="Times New Roman"/>
          <w:b/>
          <w:sz w:val="20"/>
          <w:lang w:val="en-GB"/>
        </w:rPr>
        <w:t xml:space="preserve">Proposal </w:t>
      </w:r>
      <w:r w:rsidR="003F1CB5">
        <w:rPr>
          <w:rFonts w:ascii="Times New Roman" w:hAnsi="Times New Roman" w:cs="Times New Roman"/>
          <w:b/>
          <w:sz w:val="20"/>
          <w:lang w:val="en-GB"/>
        </w:rPr>
        <w:t>2-</w:t>
      </w:r>
      <w:r w:rsidR="001431D8" w:rsidRPr="004C1D40">
        <w:rPr>
          <w:rFonts w:ascii="Times New Roman" w:hAnsi="Times New Roman" w:cs="Times New Roman"/>
          <w:b/>
          <w:sz w:val="20"/>
          <w:lang w:val="en-GB"/>
        </w:rPr>
        <w:t>3</w:t>
      </w:r>
      <w:r w:rsidR="00A12C76" w:rsidRPr="004C1D40">
        <w:rPr>
          <w:rFonts w:ascii="Times New Roman" w:hAnsi="Times New Roman" w:cs="Times New Roman"/>
          <w:b/>
          <w:sz w:val="20"/>
          <w:lang w:val="en-GB"/>
        </w:rPr>
        <w:t xml:space="preserve">: </w:t>
      </w:r>
      <w:r w:rsidR="00803D0C" w:rsidRPr="004C1D40">
        <w:rPr>
          <w:rFonts w:ascii="Times New Roman" w:hAnsi="Times New Roman" w:cs="Times New Roman"/>
          <w:b/>
          <w:sz w:val="20"/>
          <w:lang w:val="en-GB"/>
        </w:rPr>
        <w:t xml:space="preserve">For 1-slot sTTI, </w:t>
      </w:r>
      <w:r w:rsidR="00617C94" w:rsidRPr="004C1D40">
        <w:rPr>
          <w:rFonts w:ascii="Times New Roman" w:hAnsi="Times New Roman" w:cs="Times New Roman"/>
          <w:b/>
          <w:sz w:val="20"/>
          <w:lang w:val="en-GB"/>
        </w:rPr>
        <w:t xml:space="preserve">at least </w:t>
      </w:r>
      <w:r w:rsidR="00803D0C" w:rsidRPr="004C1D40">
        <w:rPr>
          <w:rFonts w:ascii="Times New Roman" w:hAnsi="Times New Roman" w:cs="Times New Roman"/>
          <w:b/>
          <w:sz w:val="20"/>
          <w:lang w:val="en-GB"/>
        </w:rPr>
        <w:t>orthogonal DMRS between sPDCCH and sPDSCHare supported</w:t>
      </w:r>
      <w:r w:rsidR="00617C94" w:rsidRPr="004C1D40">
        <w:rPr>
          <w:rFonts w:ascii="Times New Roman" w:hAnsi="Times New Roman" w:cs="Times New Roman"/>
          <w:b/>
          <w:sz w:val="20"/>
          <w:lang w:val="en-GB"/>
        </w:rPr>
        <w:t>. DMRS sharing between sPDCCH and sPDSCH is FFS.</w:t>
      </w:r>
    </w:p>
    <w:p w14:paraId="4EC5E67F" w14:textId="77777777" w:rsidR="004C1D40" w:rsidRPr="004C1D40" w:rsidRDefault="004C1D40" w:rsidP="004C1D40">
      <w:pPr>
        <w:pStyle w:val="ListParagraph"/>
        <w:spacing w:after="180"/>
        <w:ind w:left="357"/>
        <w:rPr>
          <w:rFonts w:ascii="Times New Roman" w:hAnsi="Times New Roman" w:cs="Times New Roman"/>
          <w:b/>
          <w:sz w:val="20"/>
          <w:lang w:val="en-GB"/>
        </w:rPr>
      </w:pPr>
    </w:p>
    <w:p w14:paraId="4AB2B7FE" w14:textId="1CC670C6" w:rsidR="00617C94" w:rsidRPr="004C1D40" w:rsidRDefault="00617C94" w:rsidP="004C1D40">
      <w:pPr>
        <w:pStyle w:val="ListParagraph"/>
        <w:numPr>
          <w:ilvl w:val="0"/>
          <w:numId w:val="8"/>
        </w:numPr>
        <w:spacing w:after="0"/>
        <w:rPr>
          <w:rFonts w:ascii="Times New Roman" w:hAnsi="Times New Roman" w:cs="Times New Roman"/>
          <w:b/>
          <w:sz w:val="20"/>
          <w:lang w:val="en-GB"/>
        </w:rPr>
      </w:pPr>
      <w:r w:rsidRPr="004C1D40">
        <w:rPr>
          <w:rFonts w:ascii="Times New Roman" w:hAnsi="Times New Roman" w:cs="Times New Roman"/>
          <w:b/>
          <w:sz w:val="20"/>
          <w:lang w:val="en-GB"/>
        </w:rPr>
        <w:t xml:space="preserve">Proposal </w:t>
      </w:r>
      <w:r w:rsidR="003F1CB5">
        <w:rPr>
          <w:rFonts w:ascii="Times New Roman" w:hAnsi="Times New Roman" w:cs="Times New Roman"/>
          <w:b/>
          <w:sz w:val="20"/>
          <w:lang w:val="en-GB"/>
        </w:rPr>
        <w:t>2-</w:t>
      </w:r>
      <w:r w:rsidR="001431D8" w:rsidRPr="004C1D40">
        <w:rPr>
          <w:rFonts w:ascii="Times New Roman" w:hAnsi="Times New Roman" w:cs="Times New Roman"/>
          <w:b/>
          <w:sz w:val="20"/>
          <w:lang w:val="en-GB"/>
        </w:rPr>
        <w:t>4</w:t>
      </w:r>
      <w:r w:rsidRPr="004C1D40">
        <w:rPr>
          <w:rFonts w:ascii="Times New Roman" w:hAnsi="Times New Roman" w:cs="Times New Roman"/>
          <w:b/>
          <w:sz w:val="20"/>
          <w:lang w:val="en-GB"/>
        </w:rPr>
        <w:t xml:space="preserve">: RAN1 to decide between Alt. 1 </w:t>
      </w:r>
      <w:r w:rsidR="002A5B4D">
        <w:rPr>
          <w:rFonts w:ascii="Times New Roman" w:hAnsi="Times New Roman" w:cs="Times New Roman"/>
          <w:b/>
          <w:sz w:val="20"/>
          <w:lang w:val="en-GB"/>
        </w:rPr>
        <w:t>-</w:t>
      </w:r>
      <w:r w:rsidR="002A5B4D" w:rsidRPr="004C1D40">
        <w:rPr>
          <w:rFonts w:ascii="Times New Roman" w:hAnsi="Times New Roman" w:cs="Times New Roman"/>
          <w:b/>
          <w:sz w:val="20"/>
          <w:lang w:val="en-GB"/>
        </w:rPr>
        <w:t xml:space="preserve"> </w:t>
      </w:r>
      <w:r w:rsidRPr="004C1D40">
        <w:rPr>
          <w:rFonts w:ascii="Times New Roman" w:hAnsi="Times New Roman" w:cs="Times New Roman"/>
          <w:b/>
          <w:sz w:val="20"/>
          <w:lang w:val="en-GB"/>
        </w:rPr>
        <w:t>Alt. 3:</w:t>
      </w:r>
    </w:p>
    <w:p w14:paraId="4549767F" w14:textId="12378A52" w:rsidR="00617C94" w:rsidRPr="004C1D40" w:rsidRDefault="00617C94" w:rsidP="004C1D40">
      <w:pPr>
        <w:pStyle w:val="ListParagraph"/>
        <w:numPr>
          <w:ilvl w:val="1"/>
          <w:numId w:val="8"/>
        </w:numPr>
        <w:ind w:left="709" w:hanging="283"/>
        <w:rPr>
          <w:rFonts w:ascii="Times New Roman" w:hAnsi="Times New Roman" w:cs="Times New Roman"/>
          <w:b/>
          <w:sz w:val="20"/>
          <w:lang w:val="en-GB"/>
        </w:rPr>
      </w:pPr>
      <w:r w:rsidRPr="004C1D40">
        <w:rPr>
          <w:rFonts w:ascii="Times New Roman" w:hAnsi="Times New Roman" w:cs="Times New Roman"/>
          <w:b/>
          <w:sz w:val="20"/>
          <w:lang w:val="en-GB"/>
        </w:rPr>
        <w:t>Alt. 1: DL control in sTTI#0 for 1-slot sTTI is carried in legacy PDCCH region independently of the CFI length, i.e. no sPDCCH support in slot#0</w:t>
      </w:r>
    </w:p>
    <w:p w14:paraId="2E53BD34" w14:textId="77777777" w:rsidR="00617C94" w:rsidRPr="004C1D40" w:rsidRDefault="00617C94" w:rsidP="004C1D40">
      <w:pPr>
        <w:pStyle w:val="ListParagraph"/>
        <w:numPr>
          <w:ilvl w:val="1"/>
          <w:numId w:val="8"/>
        </w:numPr>
        <w:ind w:left="709" w:hanging="283"/>
        <w:rPr>
          <w:rFonts w:ascii="Times New Roman" w:hAnsi="Times New Roman" w:cs="Times New Roman"/>
          <w:b/>
          <w:sz w:val="20"/>
          <w:lang w:val="en-GB"/>
        </w:rPr>
      </w:pPr>
      <w:r w:rsidRPr="004C1D40">
        <w:rPr>
          <w:rFonts w:ascii="Times New Roman" w:hAnsi="Times New Roman" w:cs="Times New Roman"/>
          <w:b/>
          <w:sz w:val="20"/>
          <w:lang w:val="en-GB"/>
        </w:rPr>
        <w:t>Alt. 2: DL control is sTTI#0 for 1-slot sTTI is carried in legacy PDCCH region (for CFI=1) or sPDCCH (for CFI=2,3)</w:t>
      </w:r>
    </w:p>
    <w:p w14:paraId="5D8E5047" w14:textId="495C3A9A" w:rsidR="00617C94" w:rsidRPr="00166AFB" w:rsidRDefault="00154906" w:rsidP="004C1D40">
      <w:pPr>
        <w:pStyle w:val="ListParagraph"/>
        <w:numPr>
          <w:ilvl w:val="1"/>
          <w:numId w:val="8"/>
        </w:numPr>
        <w:ind w:left="709" w:hanging="283"/>
        <w:rPr>
          <w:rFonts w:ascii="Times New Roman" w:hAnsi="Times New Roman" w:cs="Times New Roman"/>
          <w:b/>
          <w:sz w:val="20"/>
          <w:lang w:val="en-GB"/>
        </w:rPr>
      </w:pPr>
      <w:r w:rsidRPr="004C1D40">
        <w:rPr>
          <w:rFonts w:ascii="Times New Roman" w:hAnsi="Times New Roman" w:cs="Times New Roman"/>
          <w:b/>
          <w:sz w:val="20"/>
          <w:lang w:val="en-GB"/>
        </w:rPr>
        <w:t>Alt. 3: Based on eNB configuration, sPDCCH or PDCCH scheduling is applied in sTTI#0 for CFI=1. sPDCCH is used scheduling in sTTI#0 for CFI=2,3.</w:t>
      </w:r>
    </w:p>
    <w:p w14:paraId="039E0934" w14:textId="77777777" w:rsidR="004C1D40" w:rsidRDefault="004C1D40" w:rsidP="004C1D40">
      <w:pPr>
        <w:pStyle w:val="ListParagraph"/>
        <w:spacing w:after="0"/>
        <w:ind w:left="360"/>
        <w:rPr>
          <w:rFonts w:ascii="Times New Roman" w:hAnsi="Times New Roman" w:cs="Times New Roman"/>
          <w:b/>
          <w:sz w:val="20"/>
          <w:lang w:val="en-GB"/>
        </w:rPr>
      </w:pPr>
    </w:p>
    <w:p w14:paraId="37AA8C36" w14:textId="3695599B" w:rsidR="009B259B" w:rsidRPr="004C1D40" w:rsidRDefault="004C1D40" w:rsidP="004C1D40">
      <w:pPr>
        <w:pStyle w:val="ListParagraph"/>
        <w:numPr>
          <w:ilvl w:val="0"/>
          <w:numId w:val="8"/>
        </w:numPr>
        <w:spacing w:after="0"/>
        <w:rPr>
          <w:rFonts w:ascii="Times New Roman" w:hAnsi="Times New Roman" w:cs="Times New Roman"/>
          <w:b/>
          <w:sz w:val="20"/>
          <w:lang w:val="en-GB"/>
        </w:rPr>
      </w:pPr>
      <w:r w:rsidRPr="004C1D40">
        <w:rPr>
          <w:rFonts w:ascii="Times New Roman" w:hAnsi="Times New Roman" w:cs="Times New Roman"/>
          <w:b/>
          <w:sz w:val="20"/>
          <w:lang w:val="en-GB"/>
        </w:rPr>
        <w:t xml:space="preserve">Proposal </w:t>
      </w:r>
      <w:r w:rsidR="003F1CB5">
        <w:rPr>
          <w:rFonts w:ascii="Times New Roman" w:hAnsi="Times New Roman" w:cs="Times New Roman"/>
          <w:b/>
          <w:sz w:val="20"/>
          <w:lang w:val="en-GB"/>
        </w:rPr>
        <w:t>2-</w:t>
      </w:r>
      <w:r w:rsidR="001431D8" w:rsidRPr="004C1D40">
        <w:rPr>
          <w:rFonts w:ascii="Times New Roman" w:hAnsi="Times New Roman" w:cs="Times New Roman"/>
          <w:b/>
          <w:sz w:val="20"/>
          <w:lang w:val="en-GB"/>
        </w:rPr>
        <w:t>5</w:t>
      </w:r>
      <w:r w:rsidR="00A12C76" w:rsidRPr="004C1D40">
        <w:rPr>
          <w:rFonts w:ascii="Times New Roman" w:hAnsi="Times New Roman" w:cs="Times New Roman"/>
          <w:b/>
          <w:sz w:val="20"/>
          <w:lang w:val="en-GB"/>
        </w:rPr>
        <w:t xml:space="preserve">: </w:t>
      </w:r>
      <w:r w:rsidR="00617C94" w:rsidRPr="004C1D40">
        <w:rPr>
          <w:rFonts w:ascii="Times New Roman" w:hAnsi="Times New Roman" w:cs="Times New Roman"/>
          <w:b/>
          <w:sz w:val="20"/>
          <w:lang w:val="en-GB"/>
        </w:rPr>
        <w:t xml:space="preserve">If sPDCCH is supported for the case of CFI=1 in the 1-slot sTTI#0, </w:t>
      </w:r>
      <w:r w:rsidR="00964D5C" w:rsidRPr="004C1D40">
        <w:rPr>
          <w:rFonts w:ascii="Times New Roman" w:hAnsi="Times New Roman" w:cs="Times New Roman"/>
          <w:b/>
          <w:sz w:val="20"/>
          <w:lang w:val="en-GB"/>
        </w:rPr>
        <w:t xml:space="preserve">the </w:t>
      </w:r>
      <w:r w:rsidR="00D01BA4" w:rsidRPr="004C1D40">
        <w:rPr>
          <w:rFonts w:ascii="Times New Roman" w:hAnsi="Times New Roman" w:cs="Times New Roman"/>
          <w:b/>
          <w:sz w:val="20"/>
          <w:lang w:val="en-GB"/>
        </w:rPr>
        <w:t xml:space="preserve">sPDCCH DMRS </w:t>
      </w:r>
      <w:r w:rsidR="00617C94" w:rsidRPr="004C1D40">
        <w:rPr>
          <w:rFonts w:ascii="Times New Roman" w:hAnsi="Times New Roman" w:cs="Times New Roman"/>
          <w:b/>
          <w:sz w:val="20"/>
          <w:lang w:val="en-GB"/>
        </w:rPr>
        <w:t xml:space="preserve">in slot#0 </w:t>
      </w:r>
      <w:r w:rsidR="00D01BA4" w:rsidRPr="004C1D40">
        <w:rPr>
          <w:rFonts w:ascii="Times New Roman" w:hAnsi="Times New Roman" w:cs="Times New Roman"/>
          <w:b/>
          <w:sz w:val="20"/>
          <w:lang w:val="en-GB"/>
        </w:rPr>
        <w:t xml:space="preserve">are placed in symbols #1,2 </w:t>
      </w:r>
    </w:p>
    <w:p w14:paraId="76E2E8C1" w14:textId="77777777" w:rsidR="004C1D40" w:rsidRDefault="004C1D40" w:rsidP="004C1D40">
      <w:pPr>
        <w:pStyle w:val="ListParagraph"/>
        <w:spacing w:after="0"/>
        <w:ind w:left="360"/>
        <w:rPr>
          <w:rFonts w:ascii="Times New Roman" w:hAnsi="Times New Roman" w:cs="Times New Roman"/>
          <w:b/>
          <w:sz w:val="20"/>
          <w:lang w:val="en-GB"/>
        </w:rPr>
      </w:pPr>
    </w:p>
    <w:p w14:paraId="24D1B3FC" w14:textId="19C4B78D" w:rsidR="009B259B" w:rsidRPr="004C1D40" w:rsidRDefault="004C1D40" w:rsidP="004C1D40">
      <w:pPr>
        <w:pStyle w:val="ListParagraph"/>
        <w:numPr>
          <w:ilvl w:val="0"/>
          <w:numId w:val="8"/>
        </w:numPr>
        <w:spacing w:after="0"/>
        <w:rPr>
          <w:rFonts w:ascii="Times New Roman" w:hAnsi="Times New Roman" w:cs="Times New Roman"/>
          <w:b/>
          <w:sz w:val="20"/>
          <w:lang w:val="en-GB"/>
        </w:rPr>
      </w:pPr>
      <w:r w:rsidRPr="004C1D40">
        <w:rPr>
          <w:rFonts w:ascii="Times New Roman" w:hAnsi="Times New Roman" w:cs="Times New Roman"/>
          <w:b/>
          <w:sz w:val="20"/>
          <w:lang w:val="en-GB"/>
        </w:rPr>
        <w:t xml:space="preserve">Proposal </w:t>
      </w:r>
      <w:r w:rsidR="003F1CB5">
        <w:rPr>
          <w:rFonts w:ascii="Times New Roman" w:hAnsi="Times New Roman" w:cs="Times New Roman"/>
          <w:b/>
          <w:sz w:val="20"/>
          <w:lang w:val="en-GB"/>
        </w:rPr>
        <w:t>2-</w:t>
      </w:r>
      <w:r w:rsidR="001431D8" w:rsidRPr="004C1D40">
        <w:rPr>
          <w:rFonts w:ascii="Times New Roman" w:hAnsi="Times New Roman" w:cs="Times New Roman"/>
          <w:b/>
          <w:sz w:val="20"/>
          <w:lang w:val="en-GB"/>
        </w:rPr>
        <w:t>6</w:t>
      </w:r>
      <w:r w:rsidR="00A12C76" w:rsidRPr="004C1D40">
        <w:rPr>
          <w:rFonts w:ascii="Times New Roman" w:hAnsi="Times New Roman" w:cs="Times New Roman"/>
          <w:b/>
          <w:sz w:val="20"/>
          <w:lang w:val="en-GB"/>
        </w:rPr>
        <w:t xml:space="preserve">: </w:t>
      </w:r>
      <w:r w:rsidR="00FE5251" w:rsidRPr="004C1D40">
        <w:rPr>
          <w:rFonts w:ascii="Times New Roman" w:hAnsi="Times New Roman" w:cs="Times New Roman"/>
          <w:b/>
          <w:sz w:val="20"/>
          <w:lang w:val="en-GB"/>
        </w:rPr>
        <w:t xml:space="preserve">In the 1-slot sTTI#1 </w:t>
      </w:r>
      <w:r w:rsidR="00964D5C" w:rsidRPr="004C1D40">
        <w:rPr>
          <w:rFonts w:ascii="Times New Roman" w:hAnsi="Times New Roman" w:cs="Times New Roman"/>
          <w:b/>
          <w:sz w:val="20"/>
          <w:lang w:val="en-GB"/>
        </w:rPr>
        <w:t xml:space="preserve">of a DL subframe, the </w:t>
      </w:r>
      <w:r w:rsidR="00D01BA4" w:rsidRPr="004C1D40">
        <w:rPr>
          <w:rFonts w:ascii="Times New Roman" w:hAnsi="Times New Roman" w:cs="Times New Roman"/>
          <w:b/>
          <w:sz w:val="20"/>
          <w:lang w:val="en-GB"/>
        </w:rPr>
        <w:t xml:space="preserve">sPDCCH DMRS are placed in symbols #7,8 </w:t>
      </w:r>
    </w:p>
    <w:p w14:paraId="6F284C5F" w14:textId="77777777" w:rsidR="004C1D40" w:rsidRDefault="004C1D40" w:rsidP="004C1D40">
      <w:pPr>
        <w:pStyle w:val="ListParagraph"/>
        <w:spacing w:after="0"/>
        <w:ind w:left="360"/>
        <w:rPr>
          <w:rFonts w:ascii="Times New Roman" w:hAnsi="Times New Roman" w:cs="Times New Roman"/>
          <w:b/>
          <w:sz w:val="20"/>
          <w:lang w:val="en-GB"/>
        </w:rPr>
      </w:pPr>
    </w:p>
    <w:p w14:paraId="1BF27F26" w14:textId="6AABD2D0" w:rsidR="009B259B" w:rsidRPr="004C1D40" w:rsidRDefault="004C1D40" w:rsidP="004C1D40">
      <w:pPr>
        <w:pStyle w:val="ListParagraph"/>
        <w:numPr>
          <w:ilvl w:val="0"/>
          <w:numId w:val="8"/>
        </w:numPr>
        <w:spacing w:after="0"/>
        <w:rPr>
          <w:rFonts w:ascii="Times New Roman" w:hAnsi="Times New Roman" w:cs="Times New Roman"/>
          <w:b/>
          <w:sz w:val="20"/>
          <w:lang w:val="en-GB"/>
        </w:rPr>
      </w:pPr>
      <w:r w:rsidRPr="004C1D40">
        <w:rPr>
          <w:rFonts w:ascii="Times New Roman" w:hAnsi="Times New Roman" w:cs="Times New Roman"/>
          <w:b/>
          <w:sz w:val="20"/>
          <w:lang w:val="en-GB"/>
        </w:rPr>
        <w:t xml:space="preserve">Proposal </w:t>
      </w:r>
      <w:r w:rsidR="003F1CB5">
        <w:rPr>
          <w:rFonts w:ascii="Times New Roman" w:hAnsi="Times New Roman" w:cs="Times New Roman"/>
          <w:b/>
          <w:sz w:val="20"/>
          <w:lang w:val="en-GB"/>
        </w:rPr>
        <w:t>2-</w:t>
      </w:r>
      <w:r w:rsidR="001431D8" w:rsidRPr="004C1D40">
        <w:rPr>
          <w:rFonts w:ascii="Times New Roman" w:hAnsi="Times New Roman" w:cs="Times New Roman"/>
          <w:b/>
          <w:sz w:val="20"/>
          <w:lang w:val="en-GB"/>
        </w:rPr>
        <w:t>7</w:t>
      </w:r>
      <w:r w:rsidR="00A12C76" w:rsidRPr="004C1D40">
        <w:rPr>
          <w:rFonts w:ascii="Times New Roman" w:hAnsi="Times New Roman" w:cs="Times New Roman"/>
          <w:b/>
          <w:sz w:val="20"/>
          <w:lang w:val="en-GB"/>
        </w:rPr>
        <w:t xml:space="preserve">: </w:t>
      </w:r>
      <w:r w:rsidR="00D01BA4" w:rsidRPr="004C1D40">
        <w:rPr>
          <w:rFonts w:ascii="Times New Roman" w:hAnsi="Times New Roman" w:cs="Times New Roman"/>
          <w:b/>
          <w:sz w:val="20"/>
          <w:lang w:val="en-GB"/>
        </w:rPr>
        <w:t xml:space="preserve">In the </w:t>
      </w:r>
      <w:r w:rsidR="00FE5251" w:rsidRPr="004C1D40">
        <w:rPr>
          <w:rFonts w:ascii="Times New Roman" w:hAnsi="Times New Roman" w:cs="Times New Roman"/>
          <w:b/>
          <w:sz w:val="20"/>
          <w:lang w:val="en-GB"/>
        </w:rPr>
        <w:t>1-slot sTTI#0</w:t>
      </w:r>
      <w:r w:rsidR="00D01BA4" w:rsidRPr="004C1D40">
        <w:rPr>
          <w:rFonts w:ascii="Times New Roman" w:hAnsi="Times New Roman" w:cs="Times New Roman"/>
          <w:b/>
          <w:sz w:val="20"/>
          <w:lang w:val="en-GB"/>
        </w:rPr>
        <w:t>,</w:t>
      </w:r>
      <w:r w:rsidR="00803D0C" w:rsidRPr="004C1D40">
        <w:rPr>
          <w:rFonts w:ascii="Times New Roman" w:hAnsi="Times New Roman" w:cs="Times New Roman"/>
          <w:b/>
          <w:sz w:val="20"/>
          <w:lang w:val="en-GB"/>
        </w:rPr>
        <w:t xml:space="preserve"> for the case of</w:t>
      </w:r>
      <w:r w:rsidR="00D01BA4" w:rsidRPr="004C1D40">
        <w:rPr>
          <w:rFonts w:ascii="Times New Roman" w:hAnsi="Times New Roman" w:cs="Times New Roman"/>
          <w:b/>
          <w:sz w:val="20"/>
          <w:lang w:val="en-GB"/>
        </w:rPr>
        <w:t xml:space="preserve"> </w:t>
      </w:r>
      <w:r w:rsidR="00803D0C" w:rsidRPr="004C1D40">
        <w:rPr>
          <w:rFonts w:ascii="Times New Roman" w:hAnsi="Times New Roman" w:cs="Times New Roman"/>
          <w:b/>
          <w:sz w:val="20"/>
          <w:lang w:val="en-GB"/>
        </w:rPr>
        <w:t xml:space="preserve">orthogonal DMRS between sPDCCH and sPDSCH, </w:t>
      </w:r>
      <w:r w:rsidR="00D01BA4" w:rsidRPr="004C1D40">
        <w:rPr>
          <w:rFonts w:ascii="Times New Roman" w:hAnsi="Times New Roman" w:cs="Times New Roman"/>
          <w:b/>
          <w:sz w:val="20"/>
          <w:lang w:val="en-GB"/>
        </w:rPr>
        <w:t>at least one pair of symbols carry sPDSCH DMRS and the pair of symbols is selected among the following options</w:t>
      </w:r>
      <w:r w:rsidR="00964D5C" w:rsidRPr="004C1D40">
        <w:rPr>
          <w:rFonts w:ascii="Times New Roman" w:hAnsi="Times New Roman" w:cs="Times New Roman"/>
          <w:b/>
          <w:sz w:val="20"/>
          <w:lang w:val="en-GB"/>
        </w:rPr>
        <w:t>:</w:t>
      </w:r>
    </w:p>
    <w:p w14:paraId="41049BE9" w14:textId="77777777" w:rsidR="009B259B" w:rsidRPr="004C1D40" w:rsidRDefault="00D01BA4" w:rsidP="004C1D40">
      <w:pPr>
        <w:pStyle w:val="ListParagraph"/>
        <w:numPr>
          <w:ilvl w:val="1"/>
          <w:numId w:val="8"/>
        </w:numPr>
        <w:ind w:left="709" w:hanging="283"/>
        <w:rPr>
          <w:rFonts w:ascii="Times New Roman" w:hAnsi="Times New Roman" w:cs="Times New Roman"/>
          <w:b/>
          <w:sz w:val="20"/>
          <w:lang w:val="en-GB"/>
        </w:rPr>
      </w:pPr>
      <w:r w:rsidRPr="004C1D40">
        <w:rPr>
          <w:rFonts w:ascii="Times New Roman" w:hAnsi="Times New Roman" w:cs="Times New Roman"/>
          <w:b/>
          <w:sz w:val="20"/>
          <w:lang w:val="en-GB"/>
        </w:rPr>
        <w:t xml:space="preserve">3-4 </w:t>
      </w:r>
    </w:p>
    <w:p w14:paraId="68DE21F1" w14:textId="77777777" w:rsidR="009B259B" w:rsidRPr="004C1D40" w:rsidRDefault="00D01BA4" w:rsidP="004C1D40">
      <w:pPr>
        <w:pStyle w:val="ListParagraph"/>
        <w:numPr>
          <w:ilvl w:val="1"/>
          <w:numId w:val="8"/>
        </w:numPr>
        <w:ind w:left="709" w:hanging="283"/>
        <w:rPr>
          <w:rFonts w:ascii="Times New Roman" w:hAnsi="Times New Roman" w:cs="Times New Roman"/>
          <w:b/>
          <w:sz w:val="20"/>
          <w:lang w:val="en-GB"/>
        </w:rPr>
      </w:pPr>
      <w:r w:rsidRPr="004C1D40">
        <w:rPr>
          <w:rFonts w:ascii="Times New Roman" w:hAnsi="Times New Roman" w:cs="Times New Roman"/>
          <w:b/>
          <w:sz w:val="20"/>
          <w:lang w:val="en-GB"/>
        </w:rPr>
        <w:t xml:space="preserve">5-6 (legacy DMRS position) </w:t>
      </w:r>
    </w:p>
    <w:p w14:paraId="2CC914C3" w14:textId="2E206103" w:rsidR="009B259B" w:rsidRDefault="00D01BA4" w:rsidP="004C1D40">
      <w:pPr>
        <w:pStyle w:val="ListParagraph"/>
        <w:numPr>
          <w:ilvl w:val="1"/>
          <w:numId w:val="8"/>
        </w:numPr>
        <w:ind w:left="709" w:hanging="283"/>
        <w:rPr>
          <w:rFonts w:ascii="Times New Roman" w:hAnsi="Times New Roman" w:cs="Times New Roman"/>
          <w:b/>
          <w:sz w:val="20"/>
          <w:lang w:val="en-GB"/>
        </w:rPr>
      </w:pPr>
      <w:r w:rsidRPr="004C1D40">
        <w:rPr>
          <w:rFonts w:ascii="Times New Roman" w:hAnsi="Times New Roman" w:cs="Times New Roman"/>
          <w:b/>
          <w:sz w:val="20"/>
          <w:lang w:val="en-GB"/>
        </w:rPr>
        <w:t xml:space="preserve">2-3 if CFI=2 and 3-4 if CFI=1,3 (2OS-sTTI#1) </w:t>
      </w:r>
    </w:p>
    <w:p w14:paraId="2B367A1F" w14:textId="77777777" w:rsidR="004C1D40" w:rsidRPr="004C1D40" w:rsidRDefault="004C1D40" w:rsidP="004C1D40">
      <w:pPr>
        <w:pStyle w:val="ListParagraph"/>
        <w:ind w:left="709"/>
        <w:rPr>
          <w:rFonts w:ascii="Times New Roman" w:hAnsi="Times New Roman" w:cs="Times New Roman"/>
          <w:b/>
          <w:sz w:val="20"/>
          <w:lang w:val="en-GB"/>
        </w:rPr>
      </w:pPr>
    </w:p>
    <w:p w14:paraId="392E3A22" w14:textId="1D6B2ED4" w:rsidR="009B259B" w:rsidRPr="004C1D40" w:rsidRDefault="004C1D40" w:rsidP="004C1D40">
      <w:pPr>
        <w:pStyle w:val="ListParagraph"/>
        <w:numPr>
          <w:ilvl w:val="0"/>
          <w:numId w:val="8"/>
        </w:numPr>
        <w:spacing w:after="0"/>
        <w:rPr>
          <w:rFonts w:ascii="Times New Roman" w:hAnsi="Times New Roman" w:cs="Times New Roman"/>
          <w:b/>
          <w:sz w:val="20"/>
          <w:lang w:val="en-GB"/>
        </w:rPr>
      </w:pPr>
      <w:r w:rsidRPr="004C1D40">
        <w:rPr>
          <w:rFonts w:ascii="Times New Roman" w:hAnsi="Times New Roman" w:cs="Times New Roman"/>
          <w:b/>
          <w:sz w:val="20"/>
          <w:lang w:val="en-GB"/>
        </w:rPr>
        <w:t xml:space="preserve">Proposal </w:t>
      </w:r>
      <w:r w:rsidR="003F1CB5">
        <w:rPr>
          <w:rFonts w:ascii="Times New Roman" w:hAnsi="Times New Roman" w:cs="Times New Roman"/>
          <w:b/>
          <w:sz w:val="20"/>
          <w:lang w:val="en-GB"/>
        </w:rPr>
        <w:t>2-</w:t>
      </w:r>
      <w:r w:rsidR="001431D8" w:rsidRPr="004C1D40">
        <w:rPr>
          <w:rFonts w:ascii="Times New Roman" w:hAnsi="Times New Roman" w:cs="Times New Roman"/>
          <w:b/>
          <w:sz w:val="20"/>
          <w:lang w:val="en-GB"/>
        </w:rPr>
        <w:t>8</w:t>
      </w:r>
      <w:r w:rsidR="00A12C76" w:rsidRPr="004C1D40">
        <w:rPr>
          <w:rFonts w:ascii="Times New Roman" w:hAnsi="Times New Roman" w:cs="Times New Roman"/>
          <w:b/>
          <w:sz w:val="20"/>
          <w:lang w:val="en-GB"/>
        </w:rPr>
        <w:t xml:space="preserve">: </w:t>
      </w:r>
      <w:r w:rsidR="00D01BA4" w:rsidRPr="004C1D40">
        <w:rPr>
          <w:rFonts w:ascii="Times New Roman" w:hAnsi="Times New Roman" w:cs="Times New Roman"/>
          <w:b/>
          <w:sz w:val="20"/>
          <w:lang w:val="en-GB"/>
        </w:rPr>
        <w:t xml:space="preserve">In the </w:t>
      </w:r>
      <w:r w:rsidR="00FE5251" w:rsidRPr="004C1D40">
        <w:rPr>
          <w:rFonts w:ascii="Times New Roman" w:hAnsi="Times New Roman" w:cs="Times New Roman"/>
          <w:b/>
          <w:sz w:val="20"/>
          <w:lang w:val="en-GB"/>
        </w:rPr>
        <w:t>1-</w:t>
      </w:r>
      <w:r w:rsidR="00D01BA4" w:rsidRPr="004C1D40">
        <w:rPr>
          <w:rFonts w:ascii="Times New Roman" w:hAnsi="Times New Roman" w:cs="Times New Roman"/>
          <w:b/>
          <w:sz w:val="20"/>
          <w:lang w:val="en-GB"/>
        </w:rPr>
        <w:t>slot</w:t>
      </w:r>
      <w:r w:rsidR="00FE5251" w:rsidRPr="004C1D40">
        <w:rPr>
          <w:rFonts w:ascii="Times New Roman" w:hAnsi="Times New Roman" w:cs="Times New Roman"/>
          <w:b/>
          <w:sz w:val="20"/>
          <w:lang w:val="en-GB"/>
        </w:rPr>
        <w:t xml:space="preserve"> sTTI#1</w:t>
      </w:r>
      <w:r w:rsidR="00D01BA4" w:rsidRPr="004C1D40">
        <w:rPr>
          <w:rFonts w:ascii="Times New Roman" w:hAnsi="Times New Roman" w:cs="Times New Roman"/>
          <w:b/>
          <w:sz w:val="20"/>
          <w:lang w:val="en-GB"/>
        </w:rPr>
        <w:t>,</w:t>
      </w:r>
      <w:r w:rsidR="00803D0C" w:rsidRPr="004C1D40">
        <w:rPr>
          <w:rFonts w:ascii="Times New Roman" w:hAnsi="Times New Roman" w:cs="Times New Roman"/>
          <w:b/>
          <w:sz w:val="20"/>
          <w:lang w:val="en-GB"/>
        </w:rPr>
        <w:t xml:space="preserve"> for the case of orthogonal DMRS between sPDCCH and sPDSCH,</w:t>
      </w:r>
      <w:r w:rsidR="00D01BA4" w:rsidRPr="004C1D40">
        <w:rPr>
          <w:rFonts w:ascii="Times New Roman" w:hAnsi="Times New Roman" w:cs="Times New Roman"/>
          <w:b/>
          <w:sz w:val="20"/>
          <w:lang w:val="en-GB"/>
        </w:rPr>
        <w:t xml:space="preserve"> at least one pair of sPDSCH DMRS is supported and can be placed in symbols</w:t>
      </w:r>
    </w:p>
    <w:p w14:paraId="3D78F428" w14:textId="77777777" w:rsidR="009B259B" w:rsidRPr="004C1D40" w:rsidRDefault="00D01BA4" w:rsidP="004C1D40">
      <w:pPr>
        <w:pStyle w:val="ListParagraph"/>
        <w:numPr>
          <w:ilvl w:val="1"/>
          <w:numId w:val="8"/>
        </w:numPr>
        <w:ind w:left="709" w:hanging="283"/>
        <w:rPr>
          <w:rFonts w:ascii="Times New Roman" w:hAnsi="Times New Roman" w:cs="Times New Roman"/>
          <w:b/>
          <w:sz w:val="20"/>
          <w:lang w:val="en-GB"/>
        </w:rPr>
      </w:pPr>
      <w:r w:rsidRPr="004C1D40">
        <w:rPr>
          <w:rFonts w:ascii="Times New Roman" w:hAnsi="Times New Roman" w:cs="Times New Roman"/>
          <w:b/>
          <w:sz w:val="20"/>
          <w:lang w:val="en-GB"/>
        </w:rPr>
        <w:t>9-10 (2OS-sTTI#4)</w:t>
      </w:r>
    </w:p>
    <w:p w14:paraId="643B7925" w14:textId="77777777" w:rsidR="009B259B" w:rsidRPr="004C1D40" w:rsidRDefault="00D01BA4" w:rsidP="004C1D40">
      <w:pPr>
        <w:pStyle w:val="ListParagraph"/>
        <w:numPr>
          <w:ilvl w:val="1"/>
          <w:numId w:val="8"/>
        </w:numPr>
        <w:ind w:left="709" w:hanging="283"/>
        <w:rPr>
          <w:rFonts w:ascii="Times New Roman" w:hAnsi="Times New Roman" w:cs="Times New Roman"/>
          <w:b/>
          <w:sz w:val="20"/>
          <w:lang w:val="en-GB"/>
        </w:rPr>
      </w:pPr>
      <w:r w:rsidRPr="004C1D40">
        <w:rPr>
          <w:rFonts w:ascii="Times New Roman" w:hAnsi="Times New Roman" w:cs="Times New Roman"/>
          <w:b/>
          <w:sz w:val="20"/>
          <w:lang w:val="en-GB"/>
        </w:rPr>
        <w:t>10-11</w:t>
      </w:r>
    </w:p>
    <w:p w14:paraId="58A37FBE" w14:textId="77777777" w:rsidR="00964D5C" w:rsidRPr="004C1D40" w:rsidRDefault="00D01BA4" w:rsidP="004C1D40">
      <w:pPr>
        <w:pStyle w:val="ListParagraph"/>
        <w:numPr>
          <w:ilvl w:val="1"/>
          <w:numId w:val="8"/>
        </w:numPr>
        <w:ind w:left="709" w:hanging="283"/>
        <w:rPr>
          <w:rFonts w:ascii="Times New Roman" w:hAnsi="Times New Roman" w:cs="Times New Roman"/>
          <w:b/>
          <w:sz w:val="20"/>
          <w:lang w:val="en-GB"/>
        </w:rPr>
      </w:pPr>
      <w:r w:rsidRPr="004C1D40">
        <w:rPr>
          <w:rFonts w:ascii="Times New Roman" w:hAnsi="Times New Roman" w:cs="Times New Roman"/>
          <w:b/>
          <w:sz w:val="20"/>
          <w:lang w:val="en-GB"/>
        </w:rPr>
        <w:t>12-13 (legacy DMRS position)</w:t>
      </w:r>
    </w:p>
    <w:p w14:paraId="13688D2B" w14:textId="77777777" w:rsidR="001F2C6B" w:rsidRPr="001F2C6B" w:rsidRDefault="001F2C6B" w:rsidP="001F2C6B">
      <w:pPr>
        <w:pStyle w:val="ListParagraph"/>
        <w:ind w:left="284"/>
        <w:rPr>
          <w:lang w:val="en-GB"/>
        </w:rPr>
      </w:pPr>
    </w:p>
    <w:p w14:paraId="56289FFA" w14:textId="77777777" w:rsidR="00552F87" w:rsidRPr="00AD49F2" w:rsidRDefault="00552F87" w:rsidP="00552F87">
      <w:pPr>
        <w:pStyle w:val="Heading1"/>
        <w:rPr>
          <w:rFonts w:cs="Arial"/>
          <w:lang w:eastAsia="zh-CN"/>
        </w:rPr>
      </w:pPr>
      <w:r>
        <w:rPr>
          <w:rFonts w:cs="Arial"/>
          <w:lang w:eastAsia="zh-CN"/>
        </w:rPr>
        <w:lastRenderedPageBreak/>
        <w:t xml:space="preserve">3. Multiplexing of sPDCCH and sPDSCH in 2/3-OS sTTI </w:t>
      </w:r>
    </w:p>
    <w:p w14:paraId="6F8E16E1" w14:textId="2D4144A0" w:rsidR="00EF03C9" w:rsidRPr="00940EB9" w:rsidRDefault="00EF03C9" w:rsidP="00ED3AF9">
      <w:pPr>
        <w:jc w:val="both"/>
      </w:pPr>
      <w:r w:rsidRPr="00940EB9">
        <w:t xml:space="preserve">It has been agreed that </w:t>
      </w:r>
      <w:r w:rsidR="00ED3AF9">
        <w:t xml:space="preserve">sPDCCH is configured as set of </w:t>
      </w:r>
      <w:r w:rsidRPr="00940EB9">
        <w:t>RBs similarly to EP</w:t>
      </w:r>
      <w:r w:rsidR="00ED3AF9">
        <w:t xml:space="preserve">DCCH. This implies that sPDCCH </w:t>
      </w:r>
      <w:r w:rsidRPr="00940EB9">
        <w:t>and sPDSCH can be FDMed</w:t>
      </w:r>
      <w:r w:rsidR="002A5B4D">
        <w:t xml:space="preserve"> </w:t>
      </w:r>
      <w:r>
        <w:t>in</w:t>
      </w:r>
      <w:r w:rsidR="002A5B4D">
        <w:t xml:space="preserve"> </w:t>
      </w:r>
      <w:r>
        <w:t>2/3</w:t>
      </w:r>
      <w:r w:rsidRPr="00940EB9">
        <w:t>-</w:t>
      </w:r>
      <w:r>
        <w:t>OS</w:t>
      </w:r>
      <w:r w:rsidRPr="00940EB9">
        <w:t xml:space="preserve"> short TTI</w:t>
      </w:r>
      <w:r>
        <w:t>. In addition, it has been agreed that CRS-ba</w:t>
      </w:r>
      <w:r w:rsidR="00BD7E67">
        <w:t xml:space="preserve">sed sPDCCH can be 1 or </w:t>
      </w:r>
      <w:r>
        <w:t>2</w:t>
      </w:r>
      <w:r w:rsidR="00BD7E67">
        <w:t>-OS</w:t>
      </w:r>
      <w:r>
        <w:t xml:space="preserve"> long and DMRS-based sPDCCH is 2</w:t>
      </w:r>
      <w:r w:rsidR="00ED3AF9">
        <w:t>-</w:t>
      </w:r>
      <w:r>
        <w:t>OS long</w:t>
      </w:r>
      <w:r w:rsidR="00F24887">
        <w:t xml:space="preserve"> (or FFS</w:t>
      </w:r>
      <w:r w:rsidR="00BD7E67">
        <w:t xml:space="preserve"> until the end of sTTI)</w:t>
      </w:r>
      <w:r>
        <w:t>. In this section, we would like to collect companies opinions on</w:t>
      </w:r>
      <w:r w:rsidR="00F24887">
        <w:t xml:space="preserve"> the</w:t>
      </w:r>
      <w:r>
        <w:t xml:space="preserve"> possibility of TDM between </w:t>
      </w:r>
      <w:r w:rsidR="00F24887">
        <w:t>sPDSCH</w:t>
      </w:r>
      <w:r>
        <w:t xml:space="preserve"> and </w:t>
      </w:r>
      <w:r w:rsidR="00F24887">
        <w:t>sPDCCH</w:t>
      </w:r>
      <w:r>
        <w:t xml:space="preserve"> in </w:t>
      </w:r>
      <w:r w:rsidR="00BD7E67">
        <w:t>2/3</w:t>
      </w:r>
      <w:r w:rsidR="00F24887">
        <w:t>-OS</w:t>
      </w:r>
      <w:r>
        <w:t xml:space="preserve"> sTTI</w:t>
      </w:r>
      <w:r w:rsidR="00BD7E67">
        <w:t>.</w:t>
      </w:r>
    </w:p>
    <w:p w14:paraId="61425349" w14:textId="77777777" w:rsidR="00D07779" w:rsidRDefault="00D07779" w:rsidP="004C1D40">
      <w:pPr>
        <w:pStyle w:val="Heading4"/>
        <w:rPr>
          <w:u w:val="single"/>
        </w:rPr>
      </w:pPr>
    </w:p>
    <w:p w14:paraId="3910A682" w14:textId="3A7F50FC" w:rsidR="006470C6" w:rsidRPr="004C1D40" w:rsidRDefault="004C1D40" w:rsidP="004C1D40">
      <w:pPr>
        <w:pStyle w:val="Heading4"/>
        <w:rPr>
          <w:u w:val="single"/>
        </w:rPr>
      </w:pPr>
      <w:r>
        <w:rPr>
          <w:u w:val="single"/>
        </w:rPr>
        <w:t>3</w:t>
      </w:r>
      <w:r w:rsidRPr="00E16ED3">
        <w:rPr>
          <w:u w:val="single"/>
        </w:rPr>
        <w:t>.1 Questions from email discussion and related observations</w:t>
      </w:r>
      <w:r>
        <w:rPr>
          <w:u w:val="single"/>
        </w:rPr>
        <w:t xml:space="preserve"> on </w:t>
      </w:r>
      <w:r w:rsidR="002A5B4D">
        <w:rPr>
          <w:u w:val="single"/>
        </w:rPr>
        <w:t>2/3-OS</w:t>
      </w:r>
      <w:r>
        <w:rPr>
          <w:u w:val="single"/>
        </w:rPr>
        <w:t xml:space="preserve"> sTTI</w:t>
      </w:r>
    </w:p>
    <w:p w14:paraId="4ED08AF0" w14:textId="6D556BC5" w:rsidR="00BD7E67" w:rsidRPr="00BD7E67" w:rsidRDefault="00BD7E67" w:rsidP="00ED3AF9">
      <w:pPr>
        <w:jc w:val="both"/>
        <w:rPr>
          <w:b/>
          <w:u w:val="single"/>
        </w:rPr>
      </w:pPr>
      <w:r w:rsidRPr="00BD7E67">
        <w:rPr>
          <w:b/>
          <w:u w:val="single"/>
        </w:rPr>
        <w:t>CRS-based control</w:t>
      </w:r>
      <w:r w:rsidR="00E16ED3">
        <w:rPr>
          <w:b/>
          <w:u w:val="single"/>
        </w:rPr>
        <w:t xml:space="preserve"> related issues</w:t>
      </w:r>
    </w:p>
    <w:p w14:paraId="40E50DCE" w14:textId="58618349" w:rsidR="00D07779" w:rsidRDefault="006470C6" w:rsidP="00D07779">
      <w:pPr>
        <w:spacing w:after="0"/>
        <w:jc w:val="both"/>
        <w:rPr>
          <w:b/>
        </w:rPr>
      </w:pPr>
      <w:r>
        <w:rPr>
          <w:b/>
        </w:rPr>
        <w:t>Q</w:t>
      </w:r>
      <w:r w:rsidR="003E25FB">
        <w:rPr>
          <w:b/>
        </w:rPr>
        <w:t>7</w:t>
      </w:r>
      <w:r w:rsidR="00511B2E">
        <w:rPr>
          <w:b/>
        </w:rPr>
        <w:t xml:space="preserve">: </w:t>
      </w:r>
      <w:r w:rsidR="00B07EF9">
        <w:rPr>
          <w:b/>
        </w:rPr>
        <w:t xml:space="preserve">Can </w:t>
      </w:r>
      <w:r w:rsidR="00D57233">
        <w:rPr>
          <w:b/>
        </w:rPr>
        <w:t>CRS</w:t>
      </w:r>
      <w:r w:rsidR="00511B2E">
        <w:rPr>
          <w:b/>
        </w:rPr>
        <w:t xml:space="preserve">-based sPDCCH and </w:t>
      </w:r>
      <w:r w:rsidR="00D57233">
        <w:rPr>
          <w:b/>
        </w:rPr>
        <w:t>CRS</w:t>
      </w:r>
      <w:r w:rsidR="00511B2E">
        <w:rPr>
          <w:b/>
        </w:rPr>
        <w:t>-based sPDSCH be</w:t>
      </w:r>
      <w:r w:rsidR="009A1309">
        <w:rPr>
          <w:b/>
        </w:rPr>
        <w:t>TDMed</w:t>
      </w:r>
      <w:r w:rsidR="00504B24">
        <w:rPr>
          <w:b/>
        </w:rPr>
        <w:t xml:space="preserve"> in 2/3</w:t>
      </w:r>
      <w:r w:rsidR="002A5B4D">
        <w:rPr>
          <w:b/>
        </w:rPr>
        <w:t>-</w:t>
      </w:r>
      <w:r w:rsidR="00504B24">
        <w:rPr>
          <w:b/>
        </w:rPr>
        <w:t>OS sTTI</w:t>
      </w:r>
      <w:r w:rsidR="00F24887">
        <w:rPr>
          <w:b/>
        </w:rPr>
        <w:t xml:space="preserve"> (when DL control does not span all the symbols of sTTI)</w:t>
      </w:r>
      <w:r w:rsidR="00B07EF9">
        <w:rPr>
          <w:b/>
        </w:rPr>
        <w:t>?</w:t>
      </w:r>
      <w:r w:rsidR="00D07779">
        <w:rPr>
          <w:b/>
        </w:rPr>
        <w:t xml:space="preserve"> (YES/NO)</w:t>
      </w:r>
    </w:p>
    <w:p w14:paraId="0A25F16E" w14:textId="56456FF6" w:rsidR="00EF03C9" w:rsidRDefault="00BD7E67" w:rsidP="00D07779">
      <w:pPr>
        <w:ind w:firstLine="284"/>
        <w:jc w:val="both"/>
        <w:rPr>
          <w:b/>
        </w:rPr>
      </w:pPr>
      <w:r>
        <w:rPr>
          <w:b/>
        </w:rPr>
        <w:t xml:space="preserve">If your answer is NO, please explain why TDM is not feasible. </w:t>
      </w:r>
    </w:p>
    <w:p w14:paraId="4D35B17A" w14:textId="25FF14D4" w:rsidR="00D84795" w:rsidRDefault="00D84795" w:rsidP="00E16ED3">
      <w:pPr>
        <w:ind w:left="284"/>
        <w:jc w:val="both"/>
      </w:pPr>
      <w:r w:rsidRPr="00A05EC3">
        <w:t xml:space="preserve">13 companies provided their input on this question. All companies indicated the </w:t>
      </w:r>
      <w:r>
        <w:t xml:space="preserve">intend </w:t>
      </w:r>
      <w:r w:rsidRPr="00A05EC3">
        <w:t xml:space="preserve">to support TDM </w:t>
      </w:r>
      <w:r>
        <w:t xml:space="preserve">(in addition to FDM) </w:t>
      </w:r>
      <w:r w:rsidRPr="00A05EC3">
        <w:t xml:space="preserve">between </w:t>
      </w:r>
      <w:r>
        <w:t xml:space="preserve">CRS-based </w:t>
      </w:r>
      <w:r w:rsidRPr="00A05EC3">
        <w:t xml:space="preserve">sPDCCH and </w:t>
      </w:r>
      <w:r>
        <w:t xml:space="preserve">CRS-based </w:t>
      </w:r>
      <w:r w:rsidRPr="00A05EC3">
        <w:t xml:space="preserve">sPDSCH for </w:t>
      </w:r>
      <w:r>
        <w:t xml:space="preserve">2OS </w:t>
      </w:r>
      <w:r w:rsidRPr="00A05EC3">
        <w:t xml:space="preserve">sTTI operation in principle. </w:t>
      </w:r>
    </w:p>
    <w:p w14:paraId="1FE660C6" w14:textId="77777777" w:rsidR="00D84795" w:rsidRPr="00A05EC3" w:rsidRDefault="00D84795" w:rsidP="00E16ED3">
      <w:pPr>
        <w:ind w:left="284"/>
        <w:jc w:val="both"/>
      </w:pPr>
      <w:r>
        <w:t>Based on the given input, the following related observation is made:</w:t>
      </w:r>
    </w:p>
    <w:p w14:paraId="7A5635B8" w14:textId="23BB1C3A" w:rsidR="00D84795" w:rsidRPr="00D07779" w:rsidRDefault="00E16ED3" w:rsidP="00E16ED3">
      <w:pPr>
        <w:ind w:left="284"/>
        <w:jc w:val="both"/>
        <w:rPr>
          <w:b/>
          <w:i/>
        </w:rPr>
      </w:pPr>
      <w:r w:rsidRPr="00D07779">
        <w:rPr>
          <w:b/>
          <w:i/>
        </w:rPr>
        <w:t>Observation Q7</w:t>
      </w:r>
      <w:r w:rsidR="00D84795" w:rsidRPr="00D07779">
        <w:rPr>
          <w:b/>
          <w:i/>
        </w:rPr>
        <w:t>: There seems to be common agreement to support TDM (in addition to FDM) of CRS-based sPDCCH and CRS-based sPDSCH for 2OS sTTI.</w:t>
      </w:r>
    </w:p>
    <w:p w14:paraId="2F29D789" w14:textId="77777777" w:rsidR="00C82560" w:rsidRDefault="00C82560" w:rsidP="00ED3AF9">
      <w:pPr>
        <w:jc w:val="both"/>
        <w:rPr>
          <w:b/>
        </w:rPr>
      </w:pPr>
    </w:p>
    <w:p w14:paraId="3ED76873" w14:textId="77777777" w:rsidR="00D07779" w:rsidRPr="00D07779" w:rsidRDefault="00836F3A" w:rsidP="00D07779">
      <w:pPr>
        <w:spacing w:after="0"/>
        <w:jc w:val="both"/>
        <w:rPr>
          <w:b/>
        </w:rPr>
      </w:pPr>
      <w:r w:rsidRPr="00D07779">
        <w:rPr>
          <w:b/>
        </w:rPr>
        <w:t>Q8: Do you support the case where CRS-based sPDCCH schedules DMRS-based sPDSCH in the same</w:t>
      </w:r>
      <w:r w:rsidR="00D07779" w:rsidRPr="00D07779">
        <w:rPr>
          <w:b/>
        </w:rPr>
        <w:t xml:space="preserve"> sTTI for 2/3-OS sTTI? (YES/NO)</w:t>
      </w:r>
    </w:p>
    <w:p w14:paraId="733E70D8" w14:textId="1FC40A9A" w:rsidR="00836F3A" w:rsidRDefault="00836F3A" w:rsidP="00D07779">
      <w:pPr>
        <w:ind w:firstLine="284"/>
        <w:jc w:val="both"/>
        <w:rPr>
          <w:b/>
          <w:lang w:val="en-GB"/>
        </w:rPr>
      </w:pPr>
      <w:r w:rsidRPr="004F7D67">
        <w:rPr>
          <w:b/>
          <w:lang w:val="en-GB"/>
        </w:rPr>
        <w:t>If you</w:t>
      </w:r>
      <w:r w:rsidR="004F7D67">
        <w:rPr>
          <w:b/>
          <w:lang w:val="en-GB"/>
        </w:rPr>
        <w:t>r</w:t>
      </w:r>
      <w:r w:rsidRPr="004F7D67">
        <w:rPr>
          <w:b/>
          <w:lang w:val="en-GB"/>
        </w:rPr>
        <w:t xml:space="preserve"> answer is NO</w:t>
      </w:r>
      <w:r>
        <w:rPr>
          <w:b/>
          <w:lang w:val="en-GB"/>
        </w:rPr>
        <w:t>, please explain why such scheduling combination is not to be supported.</w:t>
      </w:r>
    </w:p>
    <w:p w14:paraId="450F8242" w14:textId="20121B29" w:rsidR="00D84795" w:rsidRDefault="00D84795" w:rsidP="00E16ED3">
      <w:pPr>
        <w:ind w:left="284"/>
        <w:jc w:val="both"/>
      </w:pPr>
      <w:r w:rsidRPr="00A05EC3">
        <w:t xml:space="preserve">13 companies provided their input on this question. </w:t>
      </w:r>
      <w:r>
        <w:t xml:space="preserve">All 13 </w:t>
      </w:r>
      <w:r w:rsidRPr="00A05EC3">
        <w:t xml:space="preserve">companies indicated the </w:t>
      </w:r>
      <w:r>
        <w:t xml:space="preserve">intend </w:t>
      </w:r>
      <w:r w:rsidRPr="00A05EC3">
        <w:t xml:space="preserve">to support </w:t>
      </w:r>
      <w:r>
        <w:t xml:space="preserve">this scheduling combination. </w:t>
      </w:r>
      <w:r>
        <w:br/>
        <w:t>Two companies indicated some possible needed restrictions for TDM of CRS-based sPDSCH and DMRS-based sPDSCH (which we refer here to Q9 below).</w:t>
      </w:r>
    </w:p>
    <w:p w14:paraId="7F04E741" w14:textId="77777777" w:rsidR="00D84795" w:rsidRPr="00A05EC3" w:rsidRDefault="00D84795" w:rsidP="00E16ED3">
      <w:pPr>
        <w:ind w:left="284"/>
        <w:jc w:val="both"/>
      </w:pPr>
      <w:r>
        <w:t>Based on the given input, the following related observation is made:</w:t>
      </w:r>
    </w:p>
    <w:p w14:paraId="5AEFBFA8" w14:textId="4EDEFE61" w:rsidR="00D84795" w:rsidRPr="00D07779" w:rsidRDefault="00D84795" w:rsidP="00E16ED3">
      <w:pPr>
        <w:ind w:left="284"/>
        <w:jc w:val="both"/>
        <w:rPr>
          <w:b/>
          <w:i/>
          <w:lang w:val="en-GB"/>
        </w:rPr>
      </w:pPr>
      <w:r w:rsidRPr="00D07779">
        <w:rPr>
          <w:b/>
          <w:i/>
        </w:rPr>
        <w:t xml:space="preserve">Observation </w:t>
      </w:r>
      <w:r w:rsidR="00E16ED3" w:rsidRPr="00D07779">
        <w:rPr>
          <w:b/>
          <w:i/>
        </w:rPr>
        <w:t>Q8</w:t>
      </w:r>
      <w:r w:rsidRPr="00D07779">
        <w:rPr>
          <w:b/>
          <w:i/>
        </w:rPr>
        <w:t xml:space="preserve">: There seems to be common agreement to support CRS-based sPDCCH scheduling DMRS-based sPDSCH for 2/3OS sTTI. </w:t>
      </w:r>
    </w:p>
    <w:p w14:paraId="186F33BD" w14:textId="77777777" w:rsidR="00C82560" w:rsidRDefault="00C82560" w:rsidP="00ED3AF9">
      <w:pPr>
        <w:jc w:val="both"/>
        <w:rPr>
          <w:b/>
          <w:lang w:val="en-GB"/>
        </w:rPr>
      </w:pPr>
    </w:p>
    <w:p w14:paraId="0505C419" w14:textId="77777777" w:rsidR="00E16ED3" w:rsidRDefault="00EF03C9" w:rsidP="00E16ED3">
      <w:pPr>
        <w:spacing w:after="0"/>
        <w:jc w:val="both"/>
        <w:rPr>
          <w:b/>
          <w:lang w:val="en-GB"/>
        </w:rPr>
      </w:pPr>
      <w:r>
        <w:rPr>
          <w:b/>
          <w:lang w:val="en-GB"/>
        </w:rPr>
        <w:t>Q</w:t>
      </w:r>
      <w:r w:rsidR="00836F3A">
        <w:rPr>
          <w:b/>
          <w:lang w:val="en-GB"/>
        </w:rPr>
        <w:t>9</w:t>
      </w:r>
      <w:r>
        <w:rPr>
          <w:b/>
          <w:lang w:val="en-GB"/>
        </w:rPr>
        <w:t xml:space="preserve">: </w:t>
      </w:r>
      <w:r w:rsidR="00836F3A">
        <w:rPr>
          <w:b/>
          <w:lang w:val="en-GB"/>
        </w:rPr>
        <w:t>If you</w:t>
      </w:r>
      <w:r w:rsidR="00C82560">
        <w:rPr>
          <w:b/>
          <w:lang w:val="en-GB"/>
        </w:rPr>
        <w:t>r</w:t>
      </w:r>
      <w:r w:rsidR="00836F3A">
        <w:rPr>
          <w:b/>
          <w:lang w:val="en-GB"/>
        </w:rPr>
        <w:t xml:space="preserve"> answer</w:t>
      </w:r>
      <w:r w:rsidR="00C82560">
        <w:rPr>
          <w:b/>
          <w:lang w:val="en-GB"/>
        </w:rPr>
        <w:t xml:space="preserve"> is</w:t>
      </w:r>
      <w:r w:rsidR="00836F3A">
        <w:rPr>
          <w:b/>
          <w:lang w:val="en-GB"/>
        </w:rPr>
        <w:t xml:space="preserve"> YES to </w:t>
      </w:r>
      <w:r w:rsidR="00836F3A" w:rsidRPr="00ED3AF9">
        <w:rPr>
          <w:b/>
          <w:lang w:val="en-GB"/>
        </w:rPr>
        <w:t>Q8</w:t>
      </w:r>
      <w:r w:rsidR="00836F3A">
        <w:rPr>
          <w:b/>
          <w:lang w:val="en-GB"/>
        </w:rPr>
        <w:t>, c</w:t>
      </w:r>
      <w:r>
        <w:rPr>
          <w:b/>
          <w:lang w:val="en-GB"/>
        </w:rPr>
        <w:t xml:space="preserve">an CRS-based sPDCCH be TDMed with DMRS-based </w:t>
      </w:r>
      <w:r w:rsidR="00314858">
        <w:rPr>
          <w:b/>
          <w:lang w:val="en-GB"/>
        </w:rPr>
        <w:t>s</w:t>
      </w:r>
      <w:r>
        <w:rPr>
          <w:b/>
          <w:lang w:val="en-GB"/>
        </w:rPr>
        <w:t>PDSCH in 2/3OS sTTI</w:t>
      </w:r>
      <w:r w:rsidR="00F24887">
        <w:rPr>
          <w:b/>
        </w:rPr>
        <w:t>(when DL control does not span all the symbols of sTTI)</w:t>
      </w:r>
      <w:r>
        <w:rPr>
          <w:b/>
          <w:lang w:val="en-GB"/>
        </w:rPr>
        <w:t xml:space="preserve">? </w:t>
      </w:r>
      <w:r w:rsidR="00E16ED3">
        <w:rPr>
          <w:b/>
          <w:lang w:val="en-GB"/>
        </w:rPr>
        <w:t>(YES/NO)</w:t>
      </w:r>
    </w:p>
    <w:p w14:paraId="7D208F4E" w14:textId="532179B5" w:rsidR="00EF03C9" w:rsidRDefault="004F7D67" w:rsidP="00E16ED3">
      <w:pPr>
        <w:ind w:left="284"/>
        <w:jc w:val="both"/>
        <w:rPr>
          <w:b/>
          <w:lang w:val="en-GB"/>
        </w:rPr>
      </w:pPr>
      <w:r w:rsidRPr="004F7D67">
        <w:rPr>
          <w:b/>
          <w:lang w:val="en-GB"/>
        </w:rPr>
        <w:t>If you</w:t>
      </w:r>
      <w:r>
        <w:rPr>
          <w:b/>
          <w:lang w:val="en-GB"/>
        </w:rPr>
        <w:t>r</w:t>
      </w:r>
      <w:r w:rsidRPr="004F7D67">
        <w:rPr>
          <w:b/>
          <w:lang w:val="en-GB"/>
        </w:rPr>
        <w:t xml:space="preserve"> answer </w:t>
      </w:r>
      <w:r>
        <w:rPr>
          <w:b/>
          <w:lang w:val="en-GB"/>
        </w:rPr>
        <w:t xml:space="preserve">is </w:t>
      </w:r>
      <w:r w:rsidR="00F24887">
        <w:rPr>
          <w:b/>
          <w:lang w:val="en-GB"/>
        </w:rPr>
        <w:t>YES</w:t>
      </w:r>
      <w:r w:rsidR="00EF03C9">
        <w:rPr>
          <w:b/>
          <w:lang w:val="en-GB"/>
        </w:rPr>
        <w:t xml:space="preserve">, please explain how to multiplex sPDSCH DMRS with </w:t>
      </w:r>
      <w:r w:rsidR="00F24887">
        <w:rPr>
          <w:b/>
          <w:lang w:val="en-GB"/>
        </w:rPr>
        <w:t>sPDCCH</w:t>
      </w:r>
      <w:r w:rsidR="00EF03C9">
        <w:rPr>
          <w:b/>
          <w:lang w:val="en-GB"/>
        </w:rPr>
        <w:t xml:space="preserve"> in the same sPRB. </w:t>
      </w:r>
      <w:r w:rsidR="00F24887">
        <w:rPr>
          <w:b/>
          <w:lang w:val="en-GB"/>
        </w:rPr>
        <w:br/>
      </w:r>
      <w:r w:rsidRPr="004F7D67">
        <w:rPr>
          <w:b/>
          <w:lang w:val="en-GB"/>
        </w:rPr>
        <w:t>If you</w:t>
      </w:r>
      <w:r>
        <w:rPr>
          <w:b/>
          <w:lang w:val="en-GB"/>
        </w:rPr>
        <w:t>r</w:t>
      </w:r>
      <w:r w:rsidRPr="004F7D67">
        <w:rPr>
          <w:b/>
          <w:lang w:val="en-GB"/>
        </w:rPr>
        <w:t xml:space="preserve"> answer</w:t>
      </w:r>
      <w:r>
        <w:rPr>
          <w:b/>
          <w:lang w:val="en-GB"/>
        </w:rPr>
        <w:t xml:space="preserve"> is</w:t>
      </w:r>
      <w:r w:rsidR="00D07779">
        <w:rPr>
          <w:b/>
          <w:lang w:val="en-GB"/>
        </w:rPr>
        <w:t xml:space="preserve"> </w:t>
      </w:r>
      <w:r w:rsidR="00F24887">
        <w:rPr>
          <w:b/>
          <w:lang w:val="en-GB"/>
        </w:rPr>
        <w:t>NO</w:t>
      </w:r>
      <w:r w:rsidR="00EF03C9">
        <w:rPr>
          <w:b/>
          <w:lang w:val="en-GB"/>
        </w:rPr>
        <w:t xml:space="preserve">, please explain </w:t>
      </w:r>
      <w:r w:rsidR="00F24887">
        <w:rPr>
          <w:b/>
          <w:lang w:val="en-GB"/>
        </w:rPr>
        <w:t>why</w:t>
      </w:r>
      <w:r w:rsidR="00EF03C9">
        <w:rPr>
          <w:b/>
          <w:lang w:val="en-GB"/>
        </w:rPr>
        <w:t xml:space="preserve">. </w:t>
      </w:r>
    </w:p>
    <w:p w14:paraId="73796CB7" w14:textId="6EF7C82A" w:rsidR="00D84795" w:rsidRPr="00BB7BDC" w:rsidRDefault="001431D8" w:rsidP="00E16ED3">
      <w:pPr>
        <w:ind w:left="284"/>
        <w:jc w:val="both"/>
        <w:rPr>
          <w:lang w:val="en-GB"/>
        </w:rPr>
      </w:pPr>
      <w:r w:rsidRPr="00BB7BDC">
        <w:rPr>
          <w:lang w:val="en-GB"/>
        </w:rPr>
        <w:t xml:space="preserve">12 companies </w:t>
      </w:r>
      <w:r w:rsidR="00BB7BDC">
        <w:rPr>
          <w:lang w:val="en-GB"/>
        </w:rPr>
        <w:t>provided their input on this question. 7</w:t>
      </w:r>
      <w:r w:rsidR="00FC1A15">
        <w:rPr>
          <w:lang w:val="en-GB"/>
        </w:rPr>
        <w:t xml:space="preserve"> </w:t>
      </w:r>
      <w:r w:rsidR="00BB7BDC">
        <w:rPr>
          <w:lang w:val="en-GB"/>
        </w:rPr>
        <w:t>companies would like to support a TDM between CRS-based sPDCCH and DMRS-based sPDSCH without any restriction. 2 companies would allow the TDM only in 3-OS long sTTI and when sPDCCH is 1-OS long, 3 companies do not want to support the TDM.</w:t>
      </w:r>
    </w:p>
    <w:p w14:paraId="28A45511" w14:textId="3B41416B" w:rsidR="001431D8" w:rsidRPr="00BB7BDC" w:rsidRDefault="00BB7BDC" w:rsidP="00E16ED3">
      <w:pPr>
        <w:ind w:left="284"/>
        <w:jc w:val="both"/>
        <w:rPr>
          <w:lang w:val="en-GB"/>
        </w:rPr>
      </w:pPr>
      <w:r w:rsidRPr="00BB7BDC">
        <w:rPr>
          <w:lang w:val="en-GB"/>
        </w:rPr>
        <w:t>The</w:t>
      </w:r>
      <w:r>
        <w:rPr>
          <w:lang w:val="en-GB"/>
        </w:rPr>
        <w:t xml:space="preserve"> main motivation of companies supporting the TDM is to efficiently use the orphan symbols for data transmission when the CRS-based sPDCCH is not spanning the full 2/3OS-sTTI. The main argument of the companies not supporting the TDM is the </w:t>
      </w:r>
      <w:r w:rsidR="00FC1A15">
        <w:rPr>
          <w:lang w:val="en-GB"/>
        </w:rPr>
        <w:t xml:space="preserve">need for sPDCCH rate-matching around the sPDSCH DMRS, resulting into less efficient control delivery. </w:t>
      </w:r>
      <w:r w:rsidR="002A5B4D">
        <w:rPr>
          <w:lang w:val="en-GB"/>
        </w:rPr>
        <w:t>One company proposes that puncturing sPDSCH DMRS to sPDCCH could be considered.</w:t>
      </w:r>
    </w:p>
    <w:p w14:paraId="169D977E" w14:textId="0A7300B3" w:rsidR="001431D8" w:rsidRPr="000C037C" w:rsidRDefault="00154906" w:rsidP="00E16ED3">
      <w:pPr>
        <w:ind w:left="284"/>
        <w:jc w:val="both"/>
        <w:rPr>
          <w:b/>
          <w:i/>
          <w:lang w:val="en-GB"/>
        </w:rPr>
      </w:pPr>
      <w:r w:rsidRPr="000C037C">
        <w:rPr>
          <w:b/>
          <w:i/>
          <w:lang w:val="en-GB"/>
        </w:rPr>
        <w:t>Observation Q</w:t>
      </w:r>
      <w:r w:rsidR="000C037C">
        <w:rPr>
          <w:b/>
          <w:i/>
          <w:lang w:val="en-GB"/>
        </w:rPr>
        <w:t>9</w:t>
      </w:r>
      <w:r w:rsidR="00FC1A15" w:rsidRPr="000C037C">
        <w:rPr>
          <w:b/>
          <w:i/>
          <w:lang w:val="en-GB"/>
        </w:rPr>
        <w:t>: Seems that the majority of companies supports TDM between CRS-based sPDCCH and DMRS-based sPDSCH. We recommend to discuss this aspect further in RAN1#90.</w:t>
      </w:r>
    </w:p>
    <w:p w14:paraId="03D4D145" w14:textId="77777777" w:rsidR="00C82560" w:rsidRDefault="00C82560" w:rsidP="00ED3AF9">
      <w:pPr>
        <w:jc w:val="both"/>
        <w:rPr>
          <w:b/>
          <w:lang w:val="en-GB"/>
        </w:rPr>
      </w:pPr>
    </w:p>
    <w:p w14:paraId="166D0721" w14:textId="3491BC4B" w:rsidR="00EF03C9" w:rsidRDefault="00EF03C9" w:rsidP="00ED3AF9">
      <w:pPr>
        <w:jc w:val="both"/>
        <w:rPr>
          <w:b/>
          <w:lang w:val="en-GB"/>
        </w:rPr>
      </w:pPr>
    </w:p>
    <w:p w14:paraId="55F16781" w14:textId="77777777" w:rsidR="0066136E" w:rsidRPr="00322432" w:rsidRDefault="0066136E" w:rsidP="00ED3AF9">
      <w:pPr>
        <w:jc w:val="both"/>
        <w:rPr>
          <w:b/>
          <w:lang w:val="en-GB"/>
        </w:rPr>
      </w:pPr>
    </w:p>
    <w:p w14:paraId="6FB74644" w14:textId="7FC4F354" w:rsidR="00BD7E67" w:rsidRPr="00BD7E67" w:rsidRDefault="00BD7E67" w:rsidP="00ED3AF9">
      <w:pPr>
        <w:jc w:val="both"/>
        <w:rPr>
          <w:b/>
          <w:u w:val="single"/>
        </w:rPr>
      </w:pPr>
      <w:r>
        <w:rPr>
          <w:b/>
          <w:u w:val="single"/>
        </w:rPr>
        <w:lastRenderedPageBreak/>
        <w:t>DMRS</w:t>
      </w:r>
      <w:r w:rsidRPr="00BD7E67">
        <w:rPr>
          <w:b/>
          <w:u w:val="single"/>
        </w:rPr>
        <w:t>-based control</w:t>
      </w:r>
      <w:r w:rsidR="00E16ED3">
        <w:rPr>
          <w:b/>
          <w:u w:val="single"/>
        </w:rPr>
        <w:t xml:space="preserve"> related issues:</w:t>
      </w:r>
    </w:p>
    <w:p w14:paraId="650F9144" w14:textId="77777777" w:rsidR="00836F3A" w:rsidRDefault="00836F3A" w:rsidP="00ED3AF9">
      <w:pPr>
        <w:jc w:val="both"/>
        <w:rPr>
          <w:b/>
          <w:lang w:val="en-GB"/>
        </w:rPr>
      </w:pPr>
    </w:p>
    <w:p w14:paraId="4DDBC6DE" w14:textId="77777777" w:rsidR="00D84795" w:rsidRDefault="00836F3A" w:rsidP="00ED3AF9">
      <w:pPr>
        <w:jc w:val="both"/>
        <w:rPr>
          <w:b/>
          <w:lang w:val="en-GB"/>
        </w:rPr>
      </w:pPr>
      <w:r w:rsidRPr="00383EC7">
        <w:rPr>
          <w:b/>
          <w:lang w:val="en-GB"/>
        </w:rPr>
        <w:t>Q</w:t>
      </w:r>
      <w:r>
        <w:rPr>
          <w:b/>
          <w:lang w:val="en-GB"/>
        </w:rPr>
        <w:t>10: Do you support the case where DMRS-based sPDCCH schedules CRS-based sPDSCH in the same sTTI for 2/3-OS sTTI? (YES/NO)</w:t>
      </w:r>
    </w:p>
    <w:p w14:paraId="058BA36A" w14:textId="67083DEA" w:rsidR="00D84795" w:rsidRDefault="00D84795" w:rsidP="00E16ED3">
      <w:pPr>
        <w:ind w:left="284"/>
        <w:jc w:val="both"/>
      </w:pPr>
      <w:r w:rsidRPr="00A05EC3">
        <w:t xml:space="preserve">13 companies provided their input on this question. </w:t>
      </w:r>
      <w:r>
        <w:t xml:space="preserve">8 </w:t>
      </w:r>
      <w:r w:rsidRPr="00A05EC3">
        <w:t xml:space="preserve">companies indicated the </w:t>
      </w:r>
      <w:r>
        <w:t xml:space="preserve">intend </w:t>
      </w:r>
      <w:r w:rsidRPr="00A05EC3">
        <w:t xml:space="preserve">to support </w:t>
      </w:r>
      <w:r>
        <w:t xml:space="preserve">this scheduling combination, whereas 5 companies see no strong need to support such scheduling combination. </w:t>
      </w:r>
      <w:r>
        <w:br/>
        <w:t xml:space="preserve">Some of the supporting companies mention a needed restriction of then only supporting FDM between DMRS-based sPDCCH and CRS-based sPDSCH. </w:t>
      </w:r>
    </w:p>
    <w:p w14:paraId="4C12A3A6" w14:textId="5FEF9749" w:rsidR="00D84795" w:rsidRPr="00A05EC3" w:rsidRDefault="00D84795" w:rsidP="00E16ED3">
      <w:pPr>
        <w:ind w:left="284"/>
        <w:jc w:val="both"/>
      </w:pPr>
      <w:r>
        <w:t>Based on the given input, the following related observation is made:</w:t>
      </w:r>
    </w:p>
    <w:p w14:paraId="2D564454" w14:textId="1CEA4001" w:rsidR="00D84795" w:rsidRPr="000C037C" w:rsidRDefault="00D84795" w:rsidP="00E16ED3">
      <w:pPr>
        <w:ind w:left="284"/>
        <w:jc w:val="both"/>
        <w:rPr>
          <w:b/>
          <w:i/>
          <w:lang w:val="en-GB"/>
        </w:rPr>
      </w:pPr>
      <w:r w:rsidRPr="000C037C">
        <w:rPr>
          <w:b/>
          <w:i/>
        </w:rPr>
        <w:t xml:space="preserve">Observation </w:t>
      </w:r>
      <w:r w:rsidR="000C037C" w:rsidRPr="000C037C">
        <w:rPr>
          <w:b/>
          <w:i/>
        </w:rPr>
        <w:t>Q10</w:t>
      </w:r>
      <w:r w:rsidRPr="000C037C">
        <w:rPr>
          <w:b/>
          <w:i/>
        </w:rPr>
        <w:t>: There seems to be majority view to support DMRS-based sPDCCH scheduling CRS-based sPDSCH for 2/3OS sTTI if only FDM multiplexing is enabled.</w:t>
      </w:r>
    </w:p>
    <w:p w14:paraId="49F806AC" w14:textId="29DC97BC" w:rsidR="00504B24" w:rsidRPr="00836F3A" w:rsidRDefault="00836F3A" w:rsidP="00ED3AF9">
      <w:pPr>
        <w:jc w:val="both"/>
        <w:rPr>
          <w:b/>
          <w:lang w:val="en-GB"/>
        </w:rPr>
      </w:pPr>
      <w:r>
        <w:rPr>
          <w:b/>
          <w:lang w:val="en-GB"/>
        </w:rPr>
        <w:br/>
      </w:r>
    </w:p>
    <w:p w14:paraId="4B24D0B9" w14:textId="77777777" w:rsidR="00EF03C9" w:rsidRDefault="005C392A" w:rsidP="000C037C">
      <w:pPr>
        <w:spacing w:after="0"/>
        <w:jc w:val="both"/>
        <w:rPr>
          <w:b/>
        </w:rPr>
      </w:pPr>
      <w:r w:rsidRPr="00836F3A">
        <w:rPr>
          <w:b/>
        </w:rPr>
        <w:t>Q</w:t>
      </w:r>
      <w:r w:rsidR="00383EC7">
        <w:rPr>
          <w:b/>
        </w:rPr>
        <w:t>1</w:t>
      </w:r>
      <w:r w:rsidR="00836F3A">
        <w:rPr>
          <w:b/>
        </w:rPr>
        <w:t>1</w:t>
      </w:r>
      <w:r w:rsidRPr="005C392A">
        <w:rPr>
          <w:b/>
        </w:rPr>
        <w:t xml:space="preserve">: </w:t>
      </w:r>
      <w:r w:rsidR="009854EF" w:rsidRPr="005C392A">
        <w:rPr>
          <w:b/>
        </w:rPr>
        <w:t xml:space="preserve">DMRS-based </w:t>
      </w:r>
      <w:r>
        <w:rPr>
          <w:b/>
        </w:rPr>
        <w:t>sPDCCH</w:t>
      </w:r>
      <w:r w:rsidR="00325FA9">
        <w:rPr>
          <w:b/>
        </w:rPr>
        <w:t xml:space="preserve"> for 2/3-OS sTTI</w:t>
      </w:r>
      <w:r w:rsidR="00EF03C9">
        <w:rPr>
          <w:b/>
        </w:rPr>
        <w:t xml:space="preserve"> is </w:t>
      </w:r>
    </w:p>
    <w:p w14:paraId="5E6813AF" w14:textId="77777777" w:rsidR="00EF03C9" w:rsidRDefault="00EF03C9" w:rsidP="000C037C">
      <w:pPr>
        <w:spacing w:after="0"/>
        <w:ind w:left="284"/>
        <w:jc w:val="both"/>
        <w:rPr>
          <w:b/>
        </w:rPr>
      </w:pPr>
      <w:r>
        <w:rPr>
          <w:b/>
        </w:rPr>
        <w:t>Option 1</w:t>
      </w:r>
      <w:r w:rsidR="00960345">
        <w:rPr>
          <w:b/>
        </w:rPr>
        <w:t>:</w:t>
      </w:r>
      <w:r w:rsidR="009854EF" w:rsidRPr="005C392A">
        <w:rPr>
          <w:b/>
        </w:rPr>
        <w:t>2</w:t>
      </w:r>
      <w:r w:rsidR="00595C2E">
        <w:rPr>
          <w:b/>
        </w:rPr>
        <w:t>-</w:t>
      </w:r>
      <w:r w:rsidR="005C392A" w:rsidRPr="005C392A">
        <w:rPr>
          <w:b/>
        </w:rPr>
        <w:t>OS</w:t>
      </w:r>
      <w:r w:rsidR="005C392A">
        <w:rPr>
          <w:b/>
        </w:rPr>
        <w:t xml:space="preserve"> long </w:t>
      </w:r>
    </w:p>
    <w:p w14:paraId="59C80F8B" w14:textId="2BC6C0A5" w:rsidR="00291862" w:rsidRDefault="00EF03C9" w:rsidP="00E16ED3">
      <w:pPr>
        <w:ind w:left="284"/>
        <w:jc w:val="both"/>
        <w:rPr>
          <w:b/>
        </w:rPr>
      </w:pPr>
      <w:r>
        <w:rPr>
          <w:b/>
        </w:rPr>
        <w:t>Option 2</w:t>
      </w:r>
      <w:r w:rsidR="00960345">
        <w:rPr>
          <w:b/>
        </w:rPr>
        <w:t>:</w:t>
      </w:r>
      <w:r>
        <w:rPr>
          <w:b/>
        </w:rPr>
        <w:t xml:space="preserve"> U</w:t>
      </w:r>
      <w:r w:rsidR="005C392A">
        <w:rPr>
          <w:b/>
        </w:rPr>
        <w:t xml:space="preserve">ntil the end of sTTI. </w:t>
      </w:r>
    </w:p>
    <w:p w14:paraId="0E8ACA7C" w14:textId="3A804847" w:rsidR="00D84795" w:rsidRDefault="00D84795" w:rsidP="00E16ED3">
      <w:pPr>
        <w:ind w:left="284"/>
        <w:jc w:val="both"/>
      </w:pPr>
      <w:r w:rsidRPr="00A05EC3">
        <w:t xml:space="preserve">13 companies provided their input on this question. </w:t>
      </w:r>
      <w:r>
        <w:t xml:space="preserve">5 </w:t>
      </w:r>
      <w:r w:rsidRPr="00A05EC3">
        <w:t xml:space="preserve">companies </w:t>
      </w:r>
      <w:r>
        <w:t>prefer Option 1 whereas 8 companies are in favor of supporting Option 2.</w:t>
      </w:r>
    </w:p>
    <w:p w14:paraId="7D869CF5" w14:textId="77777777" w:rsidR="00D84795" w:rsidRPr="00A05EC3" w:rsidRDefault="00D84795" w:rsidP="00E16ED3">
      <w:pPr>
        <w:ind w:left="284"/>
        <w:jc w:val="both"/>
      </w:pPr>
      <w:r>
        <w:t>Based on the given input, the following related observation is made:</w:t>
      </w:r>
    </w:p>
    <w:p w14:paraId="02D93969" w14:textId="047E66C5" w:rsidR="00D84795" w:rsidRPr="000C037C" w:rsidRDefault="00D84795" w:rsidP="00E16ED3">
      <w:pPr>
        <w:ind w:left="284"/>
        <w:jc w:val="both"/>
        <w:rPr>
          <w:b/>
          <w:i/>
        </w:rPr>
      </w:pPr>
      <w:r w:rsidRPr="000C037C">
        <w:rPr>
          <w:b/>
          <w:i/>
        </w:rPr>
        <w:t xml:space="preserve">Observation </w:t>
      </w:r>
      <w:r w:rsidR="00E16ED3" w:rsidRPr="000C037C">
        <w:rPr>
          <w:b/>
          <w:i/>
        </w:rPr>
        <w:t>Q11</w:t>
      </w:r>
      <w:r w:rsidRPr="000C037C">
        <w:rPr>
          <w:b/>
          <w:i/>
        </w:rPr>
        <w:t xml:space="preserve">: There seems to be majority view to </w:t>
      </w:r>
      <w:r w:rsidR="002636E9">
        <w:rPr>
          <w:b/>
          <w:i/>
        </w:rPr>
        <w:t>set</w:t>
      </w:r>
      <w:r w:rsidRPr="000C037C">
        <w:rPr>
          <w:b/>
          <w:i/>
        </w:rPr>
        <w:t xml:space="preserve"> </w:t>
      </w:r>
      <w:r w:rsidR="002636E9">
        <w:rPr>
          <w:b/>
          <w:i/>
        </w:rPr>
        <w:t>the</w:t>
      </w:r>
      <w:r w:rsidRPr="000C037C">
        <w:rPr>
          <w:b/>
          <w:i/>
        </w:rPr>
        <w:t xml:space="preserve"> </w:t>
      </w:r>
      <w:r w:rsidR="002636E9">
        <w:rPr>
          <w:b/>
          <w:i/>
        </w:rPr>
        <w:t xml:space="preserve">length of </w:t>
      </w:r>
      <w:r w:rsidRPr="000C037C">
        <w:rPr>
          <w:b/>
          <w:i/>
        </w:rPr>
        <w:t>DMRS-based sPD</w:t>
      </w:r>
      <w:r w:rsidR="002636E9">
        <w:rPr>
          <w:b/>
          <w:i/>
        </w:rPr>
        <w:t>C</w:t>
      </w:r>
      <w:r w:rsidRPr="000C037C">
        <w:rPr>
          <w:b/>
          <w:i/>
        </w:rPr>
        <w:t xml:space="preserve">CH </w:t>
      </w:r>
      <w:r w:rsidR="002636E9">
        <w:rPr>
          <w:b/>
          <w:i/>
        </w:rPr>
        <w:t xml:space="preserve">for 2/3OS sTTI </w:t>
      </w:r>
      <w:r w:rsidRPr="000C037C">
        <w:rPr>
          <w:b/>
          <w:i/>
        </w:rPr>
        <w:t>equal to the sTTI length (i.e. until the end of 2/3OS sTTI).</w:t>
      </w:r>
    </w:p>
    <w:p w14:paraId="76A24D4F" w14:textId="77777777" w:rsidR="00EF03C9" w:rsidRDefault="00EF03C9" w:rsidP="00ED3AF9">
      <w:pPr>
        <w:jc w:val="both"/>
        <w:rPr>
          <w:b/>
        </w:rPr>
      </w:pPr>
    </w:p>
    <w:p w14:paraId="184AA585" w14:textId="77777777" w:rsidR="00E16ED3" w:rsidRDefault="00D57233" w:rsidP="000C037C">
      <w:pPr>
        <w:spacing w:after="0"/>
        <w:jc w:val="both"/>
        <w:rPr>
          <w:b/>
        </w:rPr>
      </w:pPr>
      <w:r>
        <w:rPr>
          <w:b/>
        </w:rPr>
        <w:t>Q</w:t>
      </w:r>
      <w:r w:rsidR="00383EC7">
        <w:rPr>
          <w:b/>
        </w:rPr>
        <w:t>1</w:t>
      </w:r>
      <w:r w:rsidR="00836F3A">
        <w:rPr>
          <w:b/>
        </w:rPr>
        <w:t>2</w:t>
      </w:r>
      <w:r w:rsidR="00EF03C9">
        <w:rPr>
          <w:b/>
        </w:rPr>
        <w:t>:</w:t>
      </w:r>
      <w:r w:rsidR="003C77C6">
        <w:rPr>
          <w:b/>
        </w:rPr>
        <w:t xml:space="preserve"> </w:t>
      </w:r>
      <w:r w:rsidR="00960345">
        <w:rPr>
          <w:b/>
        </w:rPr>
        <w:t>If you</w:t>
      </w:r>
      <w:r w:rsidR="00C82560">
        <w:rPr>
          <w:b/>
        </w:rPr>
        <w:t>r</w:t>
      </w:r>
      <w:r w:rsidR="00960345">
        <w:rPr>
          <w:b/>
        </w:rPr>
        <w:t xml:space="preserve"> answer</w:t>
      </w:r>
      <w:r w:rsidR="00C82560">
        <w:rPr>
          <w:b/>
        </w:rPr>
        <w:t xml:space="preserve"> is</w:t>
      </w:r>
      <w:r w:rsidR="00960345">
        <w:rPr>
          <w:b/>
        </w:rPr>
        <w:t xml:space="preserve"> Option </w:t>
      </w:r>
      <w:r w:rsidR="0038369D">
        <w:rPr>
          <w:b/>
        </w:rPr>
        <w:t>1</w:t>
      </w:r>
      <w:r w:rsidR="00960345">
        <w:rPr>
          <w:b/>
        </w:rPr>
        <w:t xml:space="preserve"> </w:t>
      </w:r>
      <w:r w:rsidR="00960345" w:rsidRPr="00ED3AF9">
        <w:rPr>
          <w:b/>
        </w:rPr>
        <w:t>in Q</w:t>
      </w:r>
      <w:r w:rsidR="00383EC7" w:rsidRPr="00ED3AF9">
        <w:rPr>
          <w:b/>
        </w:rPr>
        <w:t>1</w:t>
      </w:r>
      <w:r w:rsidR="00836F3A" w:rsidRPr="00ED3AF9">
        <w:rPr>
          <w:b/>
        </w:rPr>
        <w:t>1</w:t>
      </w:r>
      <w:r w:rsidR="00960345">
        <w:rPr>
          <w:b/>
        </w:rPr>
        <w:t>, c</w:t>
      </w:r>
      <w:r>
        <w:rPr>
          <w:b/>
        </w:rPr>
        <w:t>an the DMRS-based sPDCCH and DMRS-based sPDSCH be TDMed</w:t>
      </w:r>
      <w:r w:rsidR="00291862">
        <w:rPr>
          <w:b/>
        </w:rPr>
        <w:t>in 3</w:t>
      </w:r>
      <w:r w:rsidR="00EF03C9">
        <w:rPr>
          <w:b/>
        </w:rPr>
        <w:t>-</w:t>
      </w:r>
      <w:r w:rsidR="00291862">
        <w:rPr>
          <w:b/>
        </w:rPr>
        <w:t>OS long sTTI?</w:t>
      </w:r>
      <w:r w:rsidR="00836F3A">
        <w:rPr>
          <w:b/>
        </w:rPr>
        <w:t>(YES/NO)</w:t>
      </w:r>
    </w:p>
    <w:p w14:paraId="0EB0BDB3" w14:textId="5FEAEF57" w:rsidR="001B2A9E" w:rsidRDefault="004F7D67" w:rsidP="000C037C">
      <w:pPr>
        <w:spacing w:after="0"/>
        <w:ind w:left="284"/>
        <w:jc w:val="both"/>
        <w:rPr>
          <w:b/>
          <w:lang w:val="en-GB"/>
        </w:rPr>
      </w:pPr>
      <w:r w:rsidRPr="004F7D67">
        <w:rPr>
          <w:b/>
          <w:lang w:val="en-GB"/>
        </w:rPr>
        <w:t>If you</w:t>
      </w:r>
      <w:r>
        <w:rPr>
          <w:b/>
          <w:lang w:val="en-GB"/>
        </w:rPr>
        <w:t>r</w:t>
      </w:r>
      <w:r w:rsidRPr="004F7D67">
        <w:rPr>
          <w:b/>
          <w:lang w:val="en-GB"/>
        </w:rPr>
        <w:t xml:space="preserve"> answer </w:t>
      </w:r>
      <w:r>
        <w:rPr>
          <w:b/>
          <w:lang w:val="en-GB"/>
        </w:rPr>
        <w:t xml:space="preserve">is </w:t>
      </w:r>
      <w:r w:rsidR="00325FA9">
        <w:rPr>
          <w:b/>
          <w:lang w:val="en-GB"/>
        </w:rPr>
        <w:t>YES</w:t>
      </w:r>
      <w:r w:rsidR="001B2A9E">
        <w:rPr>
          <w:b/>
          <w:lang w:val="en-GB"/>
        </w:rPr>
        <w:t>, the</w:t>
      </w:r>
      <w:r w:rsidR="00B07EF9">
        <w:rPr>
          <w:b/>
          <w:lang w:val="en-GB"/>
        </w:rPr>
        <w:t>n which of the following options is preferred?</w:t>
      </w:r>
    </w:p>
    <w:p w14:paraId="2D6A35B9" w14:textId="77777777" w:rsidR="001B2A9E" w:rsidRDefault="001B2A9E" w:rsidP="000C037C">
      <w:pPr>
        <w:spacing w:after="0"/>
        <w:ind w:left="284"/>
        <w:jc w:val="both"/>
        <w:rPr>
          <w:b/>
        </w:rPr>
      </w:pPr>
      <w:r>
        <w:rPr>
          <w:b/>
          <w:lang w:val="en-GB"/>
        </w:rPr>
        <w:t xml:space="preserve">Option 1: The </w:t>
      </w:r>
      <w:r>
        <w:rPr>
          <w:b/>
        </w:rPr>
        <w:t>DMRS for sPDCCH and sPDSCH in sPRB are shared.</w:t>
      </w:r>
    </w:p>
    <w:p w14:paraId="5E9BCECD" w14:textId="77777777" w:rsidR="001B2A9E" w:rsidRDefault="001B2A9E" w:rsidP="000C037C">
      <w:pPr>
        <w:spacing w:after="0"/>
        <w:ind w:left="284"/>
        <w:jc w:val="both"/>
        <w:rPr>
          <w:b/>
          <w:lang w:val="en-GB"/>
        </w:rPr>
      </w:pPr>
      <w:r>
        <w:rPr>
          <w:b/>
        </w:rPr>
        <w:t>Option 2:</w:t>
      </w:r>
      <w:r w:rsidR="005C7281">
        <w:rPr>
          <w:b/>
        </w:rPr>
        <w:t xml:space="preserve"> Other multiplexing of </w:t>
      </w:r>
      <w:r>
        <w:rPr>
          <w:b/>
        </w:rPr>
        <w:t>sPDCCH</w:t>
      </w:r>
      <w:r w:rsidR="005C7281">
        <w:rPr>
          <w:b/>
        </w:rPr>
        <w:t xml:space="preserve"> DMRS</w:t>
      </w:r>
      <w:r>
        <w:rPr>
          <w:b/>
        </w:rPr>
        <w:t xml:space="preserve"> and sPDSCH </w:t>
      </w:r>
      <w:r w:rsidR="005C7281">
        <w:rPr>
          <w:b/>
        </w:rPr>
        <w:t xml:space="preserve">DMRS </w:t>
      </w:r>
      <w:r>
        <w:rPr>
          <w:b/>
        </w:rPr>
        <w:t xml:space="preserve">in </w:t>
      </w:r>
      <w:r w:rsidR="00B91A42">
        <w:rPr>
          <w:b/>
        </w:rPr>
        <w:t xml:space="preserve">a single </w:t>
      </w:r>
      <w:r>
        <w:rPr>
          <w:b/>
        </w:rPr>
        <w:t>sPRB. Please, provide details.</w:t>
      </w:r>
    </w:p>
    <w:p w14:paraId="1A596B16" w14:textId="76A89F4C" w:rsidR="009B0386" w:rsidRDefault="004F7D67" w:rsidP="00E16ED3">
      <w:pPr>
        <w:ind w:left="284"/>
        <w:jc w:val="both"/>
        <w:rPr>
          <w:b/>
          <w:lang w:val="en-GB"/>
        </w:rPr>
      </w:pPr>
      <w:r w:rsidRPr="004F7D67">
        <w:rPr>
          <w:b/>
          <w:lang w:val="en-GB"/>
        </w:rPr>
        <w:t>If you</w:t>
      </w:r>
      <w:r>
        <w:rPr>
          <w:b/>
          <w:lang w:val="en-GB"/>
        </w:rPr>
        <w:t>r</w:t>
      </w:r>
      <w:r w:rsidRPr="004F7D67">
        <w:rPr>
          <w:b/>
          <w:lang w:val="en-GB"/>
        </w:rPr>
        <w:t xml:space="preserve"> answer </w:t>
      </w:r>
      <w:r>
        <w:rPr>
          <w:b/>
          <w:lang w:val="en-GB"/>
        </w:rPr>
        <w:t xml:space="preserve">is </w:t>
      </w:r>
      <w:r w:rsidR="00836F3A">
        <w:rPr>
          <w:b/>
          <w:lang w:val="en-GB"/>
        </w:rPr>
        <w:t>NO</w:t>
      </w:r>
      <w:r w:rsidR="001B2A9E">
        <w:rPr>
          <w:b/>
          <w:lang w:val="en-GB"/>
        </w:rPr>
        <w:t>, please ex</w:t>
      </w:r>
      <w:r w:rsidR="00B07EF9">
        <w:rPr>
          <w:b/>
          <w:lang w:val="en-GB"/>
        </w:rPr>
        <w:t xml:space="preserve">plain </w:t>
      </w:r>
      <w:r w:rsidR="00EF03C9">
        <w:rPr>
          <w:b/>
          <w:lang w:val="en-GB"/>
        </w:rPr>
        <w:t xml:space="preserve">whether and how to utilize the orphan symbol. </w:t>
      </w:r>
    </w:p>
    <w:p w14:paraId="3DF42012" w14:textId="6C26A16A" w:rsidR="00D84795" w:rsidRPr="00D84795" w:rsidRDefault="00D84795" w:rsidP="00E16ED3">
      <w:pPr>
        <w:ind w:left="284"/>
        <w:jc w:val="both"/>
        <w:rPr>
          <w:lang w:val="en-GB"/>
        </w:rPr>
      </w:pPr>
      <w:r w:rsidRPr="00D84795">
        <w:rPr>
          <w:lang w:val="en-GB"/>
        </w:rPr>
        <w:t xml:space="preserve">Based on the majority view of supporting sTTI long DMRS-based sPDCCH in Q11 (i.e. Option 1 of Q11), only 7 companies provided input here. One company favouring only FDM </w:t>
      </w:r>
      <w:r>
        <w:rPr>
          <w:lang w:val="en-GB"/>
        </w:rPr>
        <w:t xml:space="preserve">(i.e. no reuse of the orphan symbol) </w:t>
      </w:r>
      <w:r w:rsidRPr="00D84795">
        <w:rPr>
          <w:lang w:val="en-GB"/>
        </w:rPr>
        <w:t>whereas 6 companies discuss sPDCCH DMRS sharing as well as assigning different DMRS antenna ports for sPDCCH and sPDSCH.</w:t>
      </w:r>
    </w:p>
    <w:p w14:paraId="2B833C0B" w14:textId="59F6C33E" w:rsidR="00D84795" w:rsidRPr="00D84795" w:rsidRDefault="00D84795" w:rsidP="00E16ED3">
      <w:pPr>
        <w:ind w:left="284"/>
        <w:jc w:val="both"/>
        <w:rPr>
          <w:lang w:val="en-GB"/>
        </w:rPr>
      </w:pPr>
      <w:r w:rsidRPr="00D84795">
        <w:rPr>
          <w:lang w:val="en-GB"/>
        </w:rPr>
        <w:t>Further discussion will be needed during RAN1#90, in case 2OS long DMRS-based sPDCCH is to be supported.</w:t>
      </w:r>
    </w:p>
    <w:p w14:paraId="517693DB" w14:textId="77777777" w:rsidR="00C82560" w:rsidRPr="009B0386" w:rsidRDefault="00C82560" w:rsidP="00ED3AF9">
      <w:pPr>
        <w:jc w:val="both"/>
        <w:rPr>
          <w:b/>
          <w:lang w:eastAsia="zh-CN"/>
        </w:rPr>
      </w:pPr>
    </w:p>
    <w:p w14:paraId="4D130E33" w14:textId="401CAD26" w:rsidR="00291862" w:rsidRDefault="005C7281" w:rsidP="00ED3AF9">
      <w:pPr>
        <w:jc w:val="both"/>
        <w:rPr>
          <w:b/>
          <w:lang w:val="en-GB"/>
        </w:rPr>
      </w:pPr>
      <w:r w:rsidRPr="00ED3AF9">
        <w:rPr>
          <w:b/>
          <w:lang w:val="en-GB"/>
        </w:rPr>
        <w:t>Q</w:t>
      </w:r>
      <w:r w:rsidR="00383EC7" w:rsidRPr="00ED3AF9">
        <w:rPr>
          <w:b/>
          <w:lang w:val="en-GB"/>
        </w:rPr>
        <w:t>1</w:t>
      </w:r>
      <w:r w:rsidR="00836F3A" w:rsidRPr="00ED3AF9">
        <w:rPr>
          <w:b/>
          <w:lang w:val="en-GB"/>
        </w:rPr>
        <w:t>3</w:t>
      </w:r>
      <w:r w:rsidR="00504B24" w:rsidRPr="00ED3AF9">
        <w:rPr>
          <w:b/>
          <w:lang w:val="en-GB"/>
        </w:rPr>
        <w:t xml:space="preserve">: </w:t>
      </w:r>
      <w:r w:rsidR="00960345" w:rsidRPr="00ED3AF9">
        <w:rPr>
          <w:b/>
        </w:rPr>
        <w:t>If you</w:t>
      </w:r>
      <w:r w:rsidR="00C82560" w:rsidRPr="00ED3AF9">
        <w:rPr>
          <w:b/>
        </w:rPr>
        <w:t>r</w:t>
      </w:r>
      <w:r w:rsidR="00960345" w:rsidRPr="00ED3AF9">
        <w:rPr>
          <w:b/>
        </w:rPr>
        <w:t xml:space="preserve"> answer</w:t>
      </w:r>
      <w:r w:rsidR="00C82560" w:rsidRPr="00ED3AF9">
        <w:rPr>
          <w:b/>
        </w:rPr>
        <w:t xml:space="preserve"> is</w:t>
      </w:r>
      <w:r w:rsidR="00960345" w:rsidRPr="00ED3AF9">
        <w:rPr>
          <w:b/>
        </w:rPr>
        <w:t xml:space="preserve"> Option </w:t>
      </w:r>
      <w:r w:rsidR="00F75F34">
        <w:rPr>
          <w:b/>
        </w:rPr>
        <w:t>1</w:t>
      </w:r>
      <w:r w:rsidR="00F75F34" w:rsidRPr="00ED3AF9">
        <w:rPr>
          <w:b/>
        </w:rPr>
        <w:t xml:space="preserve"> </w:t>
      </w:r>
      <w:r w:rsidR="00960345" w:rsidRPr="00ED3AF9">
        <w:rPr>
          <w:b/>
        </w:rPr>
        <w:t>in Q</w:t>
      </w:r>
      <w:r w:rsidR="00383EC7" w:rsidRPr="00ED3AF9">
        <w:rPr>
          <w:b/>
        </w:rPr>
        <w:t>1</w:t>
      </w:r>
      <w:r w:rsidR="00836F3A" w:rsidRPr="00ED3AF9">
        <w:rPr>
          <w:b/>
        </w:rPr>
        <w:t>1 and YES in Q10</w:t>
      </w:r>
      <w:r w:rsidR="00960345" w:rsidRPr="00ED3AF9">
        <w:rPr>
          <w:b/>
        </w:rPr>
        <w:t>, c</w:t>
      </w:r>
      <w:r w:rsidR="00B7508D" w:rsidRPr="00ED3AF9">
        <w:rPr>
          <w:b/>
          <w:lang w:val="en-GB"/>
        </w:rPr>
        <w:t>an</w:t>
      </w:r>
      <w:r w:rsidR="002F16FC">
        <w:rPr>
          <w:b/>
          <w:lang w:val="en-GB"/>
        </w:rPr>
        <w:t xml:space="preserve"> </w:t>
      </w:r>
      <w:r w:rsidR="00291862">
        <w:rPr>
          <w:b/>
          <w:lang w:val="en-GB"/>
        </w:rPr>
        <w:t xml:space="preserve">DMRS-based sPDCCH be TDMed with CRS-based </w:t>
      </w:r>
      <w:r w:rsidR="00325FA9">
        <w:rPr>
          <w:b/>
          <w:lang w:val="en-GB"/>
        </w:rPr>
        <w:t>s</w:t>
      </w:r>
      <w:r w:rsidR="00291862">
        <w:rPr>
          <w:b/>
          <w:lang w:val="en-GB"/>
        </w:rPr>
        <w:t>PDSCH</w:t>
      </w:r>
      <w:r w:rsidR="001B2A9E">
        <w:rPr>
          <w:b/>
          <w:lang w:val="en-GB"/>
        </w:rPr>
        <w:t xml:space="preserve"> in 3OS long sTTI</w:t>
      </w:r>
      <w:r w:rsidR="00291862">
        <w:rPr>
          <w:b/>
          <w:lang w:val="en-GB"/>
        </w:rPr>
        <w:t>?</w:t>
      </w:r>
      <w:r w:rsidR="00836F3A">
        <w:rPr>
          <w:b/>
          <w:lang w:val="en-GB"/>
        </w:rPr>
        <w:br/>
      </w:r>
      <w:r w:rsidR="001B2A9E">
        <w:rPr>
          <w:b/>
          <w:lang w:val="en-GB"/>
        </w:rPr>
        <w:t>If</w:t>
      </w:r>
      <w:r w:rsidR="00504B24">
        <w:rPr>
          <w:b/>
          <w:lang w:val="en-GB"/>
        </w:rPr>
        <w:t xml:space="preserve"> you</w:t>
      </w:r>
      <w:r w:rsidR="00EF03C9">
        <w:rPr>
          <w:b/>
          <w:lang w:val="en-GB"/>
        </w:rPr>
        <w:t>r answer is NO</w:t>
      </w:r>
      <w:r w:rsidR="001B2A9E">
        <w:rPr>
          <w:b/>
          <w:lang w:val="en-GB"/>
        </w:rPr>
        <w:t>, please explain what are the major issues</w:t>
      </w:r>
      <w:r w:rsidR="00B07EF9">
        <w:rPr>
          <w:b/>
          <w:lang w:val="en-GB"/>
        </w:rPr>
        <w:t xml:space="preserve"> preventing such multipl</w:t>
      </w:r>
      <w:r w:rsidR="00B91A42">
        <w:rPr>
          <w:b/>
          <w:lang w:val="en-GB"/>
        </w:rPr>
        <w:t>e</w:t>
      </w:r>
      <w:r w:rsidR="00B07EF9">
        <w:rPr>
          <w:b/>
          <w:lang w:val="en-GB"/>
        </w:rPr>
        <w:t>xing</w:t>
      </w:r>
      <w:r w:rsidR="001B2A9E">
        <w:rPr>
          <w:b/>
          <w:lang w:val="en-GB"/>
        </w:rPr>
        <w:t>.</w:t>
      </w:r>
    </w:p>
    <w:p w14:paraId="6849F049" w14:textId="137DB1A5" w:rsidR="00D84795" w:rsidRDefault="00D84795" w:rsidP="00E16ED3">
      <w:pPr>
        <w:ind w:left="284"/>
        <w:jc w:val="both"/>
        <w:rPr>
          <w:lang w:val="en-GB"/>
        </w:rPr>
      </w:pPr>
      <w:r w:rsidRPr="00D84795">
        <w:rPr>
          <w:lang w:val="en-GB"/>
        </w:rPr>
        <w:t xml:space="preserve">Based on the majority view of supporting sTTI long DMRS-based sPDCCH in Q11 (i.e. Option 1 of Q11), only 7 companies provided input here. </w:t>
      </w:r>
      <w:r>
        <w:rPr>
          <w:lang w:val="en-GB"/>
        </w:rPr>
        <w:t xml:space="preserve">5 companies indicated to support the TDM whereas two companies do not see a strong motivation of scheduling CRS based sPDSCH from DMRS-based sPDCCH (also related to Q10 above). </w:t>
      </w:r>
      <w:r w:rsidR="001A04EB">
        <w:rPr>
          <w:lang w:val="en-GB"/>
        </w:rPr>
        <w:t>However, the TDM is found feasible.</w:t>
      </w:r>
    </w:p>
    <w:p w14:paraId="6A2B2C99" w14:textId="77777777" w:rsidR="00D84795" w:rsidRPr="00A05EC3" w:rsidRDefault="00D84795" w:rsidP="00E16ED3">
      <w:pPr>
        <w:ind w:left="284"/>
        <w:jc w:val="both"/>
      </w:pPr>
      <w:r>
        <w:t>Based on the given input, the following related observation is made:</w:t>
      </w:r>
    </w:p>
    <w:p w14:paraId="1A1D0768" w14:textId="3573DCB3" w:rsidR="00D84795" w:rsidRPr="004C1D40" w:rsidRDefault="00D84795" w:rsidP="00E16ED3">
      <w:pPr>
        <w:ind w:left="284"/>
        <w:jc w:val="both"/>
        <w:rPr>
          <w:i/>
          <w:lang w:val="en-GB"/>
        </w:rPr>
      </w:pPr>
      <w:r w:rsidRPr="004C1D40">
        <w:rPr>
          <w:b/>
          <w:i/>
        </w:rPr>
        <w:t xml:space="preserve">Observation </w:t>
      </w:r>
      <w:r w:rsidR="00E16ED3" w:rsidRPr="004C1D40">
        <w:rPr>
          <w:b/>
          <w:i/>
        </w:rPr>
        <w:t>Q13</w:t>
      </w:r>
      <w:r w:rsidRPr="004C1D40">
        <w:rPr>
          <w:b/>
          <w:i/>
        </w:rPr>
        <w:t>: There seems to be majority view to support TDM between DMRS-based sPDSCH and CRS-based sPDSCH in case 2OS DMRS-based sPDSCH is supported in 3OS long sTTI.</w:t>
      </w:r>
    </w:p>
    <w:p w14:paraId="0573308B" w14:textId="77777777" w:rsidR="00D84795" w:rsidRDefault="00D84795" w:rsidP="00D84795">
      <w:pPr>
        <w:jc w:val="both"/>
        <w:rPr>
          <w:b/>
          <w:lang w:val="en-GB"/>
        </w:rPr>
      </w:pPr>
    </w:p>
    <w:p w14:paraId="04C30E48" w14:textId="77777777" w:rsidR="00A21922" w:rsidRDefault="00A21922" w:rsidP="00ED3AF9">
      <w:pPr>
        <w:jc w:val="both"/>
        <w:rPr>
          <w:b/>
          <w:lang w:val="en-GB"/>
        </w:rPr>
      </w:pPr>
    </w:p>
    <w:p w14:paraId="4A07858C" w14:textId="77777777" w:rsidR="00A21922" w:rsidRPr="00A21922" w:rsidRDefault="00A21922" w:rsidP="00ED3AF9">
      <w:pPr>
        <w:jc w:val="both"/>
        <w:rPr>
          <w:b/>
          <w:u w:val="single"/>
          <w:lang w:val="en-GB"/>
        </w:rPr>
      </w:pPr>
      <w:r w:rsidRPr="00A21922">
        <w:rPr>
          <w:b/>
          <w:u w:val="single"/>
          <w:lang w:val="en-GB"/>
        </w:rPr>
        <w:t>Overall</w:t>
      </w:r>
    </w:p>
    <w:p w14:paraId="1D9B2ED5" w14:textId="5747CD80" w:rsidR="00B91A42" w:rsidRDefault="00B91A42" w:rsidP="00ED3AF9">
      <w:pPr>
        <w:jc w:val="both"/>
        <w:rPr>
          <w:b/>
          <w:lang w:val="en-GB"/>
        </w:rPr>
      </w:pPr>
      <w:r>
        <w:rPr>
          <w:b/>
          <w:lang w:val="en-GB"/>
        </w:rPr>
        <w:t>Q</w:t>
      </w:r>
      <w:r w:rsidR="00383EC7">
        <w:rPr>
          <w:b/>
          <w:lang w:val="en-GB"/>
        </w:rPr>
        <w:t>1</w:t>
      </w:r>
      <w:r w:rsidR="00836F3A">
        <w:rPr>
          <w:b/>
          <w:lang w:val="en-GB"/>
        </w:rPr>
        <w:t>4</w:t>
      </w:r>
      <w:r w:rsidR="00960345">
        <w:rPr>
          <w:b/>
          <w:lang w:val="en-GB"/>
        </w:rPr>
        <w:t>:</w:t>
      </w:r>
      <w:r>
        <w:rPr>
          <w:b/>
          <w:lang w:val="en-GB"/>
        </w:rPr>
        <w:t xml:space="preserve"> Do you have any other concerns related to sPDCCH and sPDSCH multiplexing</w:t>
      </w:r>
      <w:r w:rsidR="00EF03C9">
        <w:rPr>
          <w:b/>
          <w:lang w:val="en-GB"/>
        </w:rPr>
        <w:t xml:space="preserve"> in 2/3</w:t>
      </w:r>
      <w:r w:rsidR="00ED3AF9">
        <w:rPr>
          <w:b/>
          <w:lang w:val="en-GB"/>
        </w:rPr>
        <w:t>-</w:t>
      </w:r>
      <w:r w:rsidR="00EF03C9">
        <w:rPr>
          <w:b/>
          <w:lang w:val="en-GB"/>
        </w:rPr>
        <w:t>OS sTTI</w:t>
      </w:r>
      <w:r>
        <w:rPr>
          <w:b/>
          <w:lang w:val="en-GB"/>
        </w:rPr>
        <w:t>?</w:t>
      </w:r>
    </w:p>
    <w:p w14:paraId="0BB4DAD4" w14:textId="77777777" w:rsidR="00D84795" w:rsidRPr="00B81E65" w:rsidRDefault="00D84795" w:rsidP="00E16ED3">
      <w:pPr>
        <w:ind w:firstLine="284"/>
        <w:jc w:val="both"/>
        <w:rPr>
          <w:lang w:val="en-GB"/>
        </w:rPr>
      </w:pPr>
      <w:r w:rsidRPr="00B81E65">
        <w:rPr>
          <w:lang w:val="en-GB"/>
        </w:rPr>
        <w:t>No input has been provided on this question.</w:t>
      </w:r>
    </w:p>
    <w:p w14:paraId="45D2D282" w14:textId="7914C4B0" w:rsidR="00B91A42" w:rsidRDefault="00B91A42" w:rsidP="00ED3AF9">
      <w:pPr>
        <w:jc w:val="both"/>
        <w:rPr>
          <w:b/>
          <w:sz w:val="22"/>
          <w:szCs w:val="22"/>
          <w:lang w:val="en-GB"/>
        </w:rPr>
      </w:pPr>
    </w:p>
    <w:p w14:paraId="2CCA80E2" w14:textId="247E577B" w:rsidR="00E16ED3" w:rsidRPr="00E16ED3" w:rsidRDefault="00E16ED3" w:rsidP="00E16ED3">
      <w:pPr>
        <w:pStyle w:val="Heading4"/>
        <w:rPr>
          <w:u w:val="single"/>
        </w:rPr>
      </w:pPr>
      <w:r>
        <w:rPr>
          <w:u w:val="single"/>
        </w:rPr>
        <w:t>3.2</w:t>
      </w:r>
      <w:r w:rsidRPr="00E16ED3">
        <w:rPr>
          <w:u w:val="single"/>
        </w:rPr>
        <w:t xml:space="preserve"> Summary and related proposals</w:t>
      </w:r>
      <w:r w:rsidR="004C1D40">
        <w:rPr>
          <w:u w:val="single"/>
        </w:rPr>
        <w:t xml:space="preserve"> on 2/3OS sTTI</w:t>
      </w:r>
    </w:p>
    <w:p w14:paraId="3FCDD753" w14:textId="4C4CD68C" w:rsidR="00D84795" w:rsidRDefault="00D84795" w:rsidP="005A759E">
      <w:pPr>
        <w:rPr>
          <w:sz w:val="22"/>
          <w:szCs w:val="22"/>
          <w:lang w:val="en-GB"/>
        </w:rPr>
      </w:pPr>
      <w:r>
        <w:rPr>
          <w:sz w:val="22"/>
          <w:szCs w:val="22"/>
          <w:lang w:val="en-GB"/>
        </w:rPr>
        <w:t>Based on the summary and the observations above, the following proposals are brought forward:</w:t>
      </w:r>
    </w:p>
    <w:p w14:paraId="6405DAED" w14:textId="00332062" w:rsidR="000C037C" w:rsidRPr="000C037C" w:rsidRDefault="000C037C" w:rsidP="000C037C">
      <w:pPr>
        <w:pStyle w:val="ListParagraph"/>
        <w:numPr>
          <w:ilvl w:val="0"/>
          <w:numId w:val="15"/>
        </w:numPr>
        <w:rPr>
          <w:rFonts w:ascii="Times New Roman" w:hAnsi="Times New Roman" w:cs="Times New Roman"/>
          <w:b/>
          <w:sz w:val="20"/>
          <w:szCs w:val="20"/>
          <w:lang w:val="en-GB"/>
        </w:rPr>
      </w:pPr>
      <w:r w:rsidRPr="000C037C">
        <w:rPr>
          <w:rFonts w:ascii="Times New Roman" w:hAnsi="Times New Roman" w:cs="Times New Roman"/>
          <w:b/>
          <w:sz w:val="20"/>
          <w:szCs w:val="20"/>
          <w:lang w:val="en-GB"/>
        </w:rPr>
        <w:t xml:space="preserve">Proposal </w:t>
      </w:r>
      <w:r w:rsidR="003F1CB5">
        <w:rPr>
          <w:rFonts w:ascii="Times New Roman" w:hAnsi="Times New Roman" w:cs="Times New Roman"/>
          <w:b/>
          <w:sz w:val="20"/>
          <w:szCs w:val="20"/>
          <w:lang w:val="en-GB"/>
        </w:rPr>
        <w:t>3</w:t>
      </w:r>
      <w:r w:rsidR="00A900DD">
        <w:rPr>
          <w:rFonts w:ascii="Times New Roman" w:hAnsi="Times New Roman" w:cs="Times New Roman"/>
          <w:b/>
          <w:sz w:val="20"/>
          <w:szCs w:val="20"/>
          <w:lang w:val="en-GB"/>
        </w:rPr>
        <w:t>-1</w:t>
      </w:r>
      <w:r w:rsidRPr="000C037C">
        <w:rPr>
          <w:rFonts w:ascii="Times New Roman" w:hAnsi="Times New Roman" w:cs="Times New Roman"/>
          <w:b/>
          <w:sz w:val="20"/>
          <w:szCs w:val="20"/>
          <w:lang w:val="en-GB"/>
        </w:rPr>
        <w:t>: For 2/3-OS sTTI containing sPDCCH, the following scheduling cases are supported</w:t>
      </w:r>
      <w:r w:rsidR="0066136E">
        <w:rPr>
          <w:rFonts w:ascii="Times New Roman" w:hAnsi="Times New Roman" w:cs="Times New Roman"/>
          <w:b/>
          <w:sz w:val="20"/>
          <w:szCs w:val="20"/>
          <w:lang w:val="en-GB"/>
        </w:rPr>
        <w:t>:</w:t>
      </w:r>
    </w:p>
    <w:p w14:paraId="4FAC9EC6" w14:textId="77777777" w:rsidR="000C037C" w:rsidRPr="000C037C" w:rsidRDefault="000C037C" w:rsidP="000C037C">
      <w:pPr>
        <w:pStyle w:val="ListParagraph"/>
        <w:numPr>
          <w:ilvl w:val="1"/>
          <w:numId w:val="15"/>
        </w:numPr>
        <w:ind w:left="709" w:hanging="283"/>
        <w:rPr>
          <w:rFonts w:ascii="Times New Roman" w:hAnsi="Times New Roman" w:cs="Times New Roman"/>
          <w:b/>
          <w:sz w:val="20"/>
          <w:szCs w:val="20"/>
          <w:lang w:val="en-GB"/>
        </w:rPr>
      </w:pPr>
      <w:r w:rsidRPr="000C037C">
        <w:rPr>
          <w:rFonts w:ascii="Times New Roman" w:hAnsi="Times New Roman" w:cs="Times New Roman"/>
          <w:b/>
          <w:sz w:val="20"/>
          <w:szCs w:val="20"/>
          <w:lang w:val="en-GB"/>
        </w:rPr>
        <w:t>CRS-based sPDCCH scheduling CRS-based sPDSCH</w:t>
      </w:r>
    </w:p>
    <w:p w14:paraId="2C53E241" w14:textId="77777777" w:rsidR="000C037C" w:rsidRPr="000C037C" w:rsidRDefault="000C037C" w:rsidP="000C037C">
      <w:pPr>
        <w:pStyle w:val="ListParagraph"/>
        <w:numPr>
          <w:ilvl w:val="1"/>
          <w:numId w:val="15"/>
        </w:numPr>
        <w:ind w:left="709" w:hanging="283"/>
        <w:rPr>
          <w:rFonts w:ascii="Times New Roman" w:hAnsi="Times New Roman" w:cs="Times New Roman"/>
          <w:b/>
          <w:sz w:val="20"/>
          <w:szCs w:val="20"/>
          <w:lang w:val="en-GB"/>
        </w:rPr>
      </w:pPr>
      <w:r w:rsidRPr="000C037C">
        <w:rPr>
          <w:rFonts w:ascii="Times New Roman" w:hAnsi="Times New Roman" w:cs="Times New Roman"/>
          <w:b/>
          <w:sz w:val="20"/>
          <w:szCs w:val="20"/>
          <w:lang w:val="en-GB"/>
        </w:rPr>
        <w:t>CRS-based sPDCCH scheduling DMRS-based sPDSCH</w:t>
      </w:r>
    </w:p>
    <w:p w14:paraId="291BA6AA" w14:textId="77777777" w:rsidR="000C037C" w:rsidRPr="000C037C" w:rsidRDefault="000C037C" w:rsidP="000C037C">
      <w:pPr>
        <w:pStyle w:val="ListParagraph"/>
        <w:numPr>
          <w:ilvl w:val="1"/>
          <w:numId w:val="15"/>
        </w:numPr>
        <w:ind w:left="709" w:hanging="283"/>
        <w:rPr>
          <w:rFonts w:ascii="Times New Roman" w:hAnsi="Times New Roman" w:cs="Times New Roman"/>
          <w:b/>
          <w:sz w:val="20"/>
          <w:szCs w:val="20"/>
          <w:lang w:val="en-GB"/>
        </w:rPr>
      </w:pPr>
      <w:r w:rsidRPr="000C037C">
        <w:rPr>
          <w:rFonts w:ascii="Times New Roman" w:hAnsi="Times New Roman" w:cs="Times New Roman"/>
          <w:b/>
          <w:sz w:val="20"/>
          <w:szCs w:val="20"/>
          <w:lang w:val="en-GB"/>
        </w:rPr>
        <w:t>DMRS-based sPDCCH scheduling CRS-based sPDSCH</w:t>
      </w:r>
    </w:p>
    <w:p w14:paraId="24D59370" w14:textId="77777777" w:rsidR="000C037C" w:rsidRPr="000C037C" w:rsidRDefault="000C037C" w:rsidP="000C037C">
      <w:pPr>
        <w:pStyle w:val="ListParagraph"/>
        <w:numPr>
          <w:ilvl w:val="1"/>
          <w:numId w:val="15"/>
        </w:numPr>
        <w:ind w:left="709" w:hanging="283"/>
        <w:rPr>
          <w:rFonts w:ascii="Times New Roman" w:hAnsi="Times New Roman" w:cs="Times New Roman"/>
          <w:b/>
          <w:sz w:val="20"/>
          <w:szCs w:val="20"/>
          <w:lang w:val="en-GB"/>
        </w:rPr>
      </w:pPr>
      <w:r w:rsidRPr="000C037C">
        <w:rPr>
          <w:rFonts w:ascii="Times New Roman" w:hAnsi="Times New Roman" w:cs="Times New Roman"/>
          <w:b/>
          <w:sz w:val="20"/>
          <w:szCs w:val="20"/>
          <w:lang w:val="en-GB"/>
        </w:rPr>
        <w:t>DMRS-based sPDCCH scheduling DMRS-based sPDSCH</w:t>
      </w:r>
    </w:p>
    <w:p w14:paraId="56380CAE" w14:textId="77777777" w:rsidR="000C037C" w:rsidRDefault="000C037C" w:rsidP="000C037C">
      <w:pPr>
        <w:pStyle w:val="ListParagraph"/>
        <w:ind w:left="360"/>
        <w:rPr>
          <w:rFonts w:ascii="Times New Roman" w:hAnsi="Times New Roman" w:cs="Times New Roman"/>
          <w:sz w:val="20"/>
          <w:szCs w:val="20"/>
          <w:lang w:val="en-GB"/>
        </w:rPr>
      </w:pPr>
    </w:p>
    <w:p w14:paraId="7A2D21D8" w14:textId="653F9DF4" w:rsidR="000C037C" w:rsidRPr="000C037C" w:rsidRDefault="00D84795" w:rsidP="001A04EB">
      <w:pPr>
        <w:pStyle w:val="ListParagraph"/>
        <w:numPr>
          <w:ilvl w:val="0"/>
          <w:numId w:val="15"/>
        </w:numPr>
        <w:rPr>
          <w:rFonts w:ascii="Times New Roman" w:hAnsi="Times New Roman" w:cs="Times New Roman"/>
          <w:b/>
          <w:sz w:val="20"/>
          <w:szCs w:val="20"/>
          <w:lang w:val="en-GB"/>
        </w:rPr>
      </w:pPr>
      <w:r w:rsidRPr="000C037C">
        <w:rPr>
          <w:rFonts w:ascii="Times New Roman" w:hAnsi="Times New Roman" w:cs="Times New Roman"/>
          <w:b/>
          <w:sz w:val="20"/>
          <w:szCs w:val="20"/>
          <w:lang w:val="en-GB"/>
        </w:rPr>
        <w:t xml:space="preserve">Proposal </w:t>
      </w:r>
      <w:r w:rsidR="003F1CB5">
        <w:rPr>
          <w:rFonts w:ascii="Times New Roman" w:hAnsi="Times New Roman" w:cs="Times New Roman"/>
          <w:b/>
          <w:sz w:val="20"/>
          <w:szCs w:val="20"/>
          <w:lang w:val="en-GB"/>
        </w:rPr>
        <w:t>3</w:t>
      </w:r>
      <w:r w:rsidR="00A900DD">
        <w:rPr>
          <w:rFonts w:ascii="Times New Roman" w:hAnsi="Times New Roman" w:cs="Times New Roman"/>
          <w:b/>
          <w:sz w:val="20"/>
          <w:szCs w:val="20"/>
          <w:lang w:val="en-GB"/>
        </w:rPr>
        <w:t>-2</w:t>
      </w:r>
      <w:r w:rsidR="005A759E" w:rsidRPr="000C037C">
        <w:rPr>
          <w:rFonts w:ascii="Times New Roman" w:hAnsi="Times New Roman" w:cs="Times New Roman"/>
          <w:b/>
          <w:sz w:val="20"/>
          <w:szCs w:val="20"/>
          <w:lang w:val="en-GB"/>
        </w:rPr>
        <w:t>:</w:t>
      </w:r>
      <w:r w:rsidR="00A12C76" w:rsidRPr="000C037C">
        <w:rPr>
          <w:rFonts w:ascii="Times New Roman" w:hAnsi="Times New Roman" w:cs="Times New Roman"/>
          <w:b/>
          <w:sz w:val="20"/>
          <w:szCs w:val="20"/>
          <w:lang w:val="en-GB"/>
        </w:rPr>
        <w:t xml:space="preserve"> </w:t>
      </w:r>
      <w:r w:rsidR="005A759E" w:rsidRPr="000C037C">
        <w:rPr>
          <w:rFonts w:ascii="Times New Roman" w:hAnsi="Times New Roman" w:cs="Times New Roman"/>
          <w:b/>
          <w:sz w:val="20"/>
          <w:szCs w:val="20"/>
          <w:lang w:val="en-GB"/>
        </w:rPr>
        <w:t>For 2/3</w:t>
      </w:r>
      <w:r w:rsidR="009F4D46" w:rsidRPr="000C037C">
        <w:rPr>
          <w:rFonts w:ascii="Times New Roman" w:hAnsi="Times New Roman" w:cs="Times New Roman"/>
          <w:b/>
          <w:sz w:val="20"/>
          <w:szCs w:val="20"/>
          <w:lang w:val="en-GB"/>
        </w:rPr>
        <w:t>-</w:t>
      </w:r>
      <w:r w:rsidR="005A759E" w:rsidRPr="000C037C">
        <w:rPr>
          <w:rFonts w:ascii="Times New Roman" w:hAnsi="Times New Roman" w:cs="Times New Roman"/>
          <w:b/>
          <w:sz w:val="20"/>
          <w:szCs w:val="20"/>
          <w:lang w:val="en-GB"/>
        </w:rPr>
        <w:t xml:space="preserve">OS sTTI containing sPDCCH, the TDM of </w:t>
      </w:r>
      <w:r w:rsidRPr="000C037C">
        <w:rPr>
          <w:rFonts w:ascii="Times New Roman" w:hAnsi="Times New Roman" w:cs="Times New Roman"/>
          <w:b/>
          <w:sz w:val="20"/>
          <w:szCs w:val="20"/>
          <w:lang w:val="en-GB"/>
        </w:rPr>
        <w:t xml:space="preserve">CRS-based </w:t>
      </w:r>
      <w:r w:rsidR="005A759E" w:rsidRPr="000C037C">
        <w:rPr>
          <w:rFonts w:ascii="Times New Roman" w:hAnsi="Times New Roman" w:cs="Times New Roman"/>
          <w:b/>
          <w:sz w:val="20"/>
          <w:szCs w:val="20"/>
          <w:lang w:val="en-GB"/>
        </w:rPr>
        <w:t xml:space="preserve">sPDCCH and </w:t>
      </w:r>
      <w:r w:rsidRPr="000C037C">
        <w:rPr>
          <w:rFonts w:ascii="Times New Roman" w:hAnsi="Times New Roman" w:cs="Times New Roman"/>
          <w:b/>
          <w:sz w:val="20"/>
          <w:szCs w:val="20"/>
          <w:lang w:val="en-GB"/>
        </w:rPr>
        <w:t xml:space="preserve">CRS-based </w:t>
      </w:r>
      <w:r w:rsidR="005A759E" w:rsidRPr="000C037C">
        <w:rPr>
          <w:rFonts w:ascii="Times New Roman" w:hAnsi="Times New Roman" w:cs="Times New Roman"/>
          <w:b/>
          <w:sz w:val="20"/>
          <w:szCs w:val="20"/>
          <w:lang w:val="en-GB"/>
        </w:rPr>
        <w:t xml:space="preserve">sPDSCH in a single sPRB is </w:t>
      </w:r>
      <w:r w:rsidRPr="000C037C">
        <w:rPr>
          <w:rFonts w:ascii="Times New Roman" w:hAnsi="Times New Roman" w:cs="Times New Roman"/>
          <w:b/>
          <w:sz w:val="20"/>
          <w:szCs w:val="20"/>
          <w:lang w:val="en-GB"/>
        </w:rPr>
        <w:t>supported.</w:t>
      </w:r>
    </w:p>
    <w:p w14:paraId="0234E4BA" w14:textId="0895C24E" w:rsidR="000C037C" w:rsidRPr="003F1CB5" w:rsidRDefault="000C037C" w:rsidP="003F1CB5">
      <w:pPr>
        <w:pStyle w:val="ListParagraph"/>
        <w:numPr>
          <w:ilvl w:val="1"/>
          <w:numId w:val="15"/>
        </w:numPr>
        <w:rPr>
          <w:rFonts w:ascii="Times New Roman" w:hAnsi="Times New Roman" w:cs="Times New Roman"/>
          <w:b/>
          <w:sz w:val="20"/>
          <w:szCs w:val="20"/>
          <w:lang w:val="en-GB"/>
        </w:rPr>
      </w:pPr>
      <w:r w:rsidRPr="000C037C">
        <w:rPr>
          <w:rFonts w:ascii="Times New Roman" w:hAnsi="Times New Roman" w:cs="Times New Roman"/>
          <w:b/>
          <w:sz w:val="20"/>
          <w:szCs w:val="20"/>
          <w:lang w:val="en-GB"/>
        </w:rPr>
        <w:t>TDM of CRS-based sPDCCH and DMRS-based sPDSCH is FFS</w:t>
      </w:r>
    </w:p>
    <w:p w14:paraId="50B509FE" w14:textId="77777777" w:rsidR="000C037C" w:rsidRDefault="000C037C" w:rsidP="000C037C">
      <w:pPr>
        <w:pStyle w:val="ListParagraph"/>
        <w:ind w:left="360"/>
        <w:rPr>
          <w:rFonts w:ascii="Times New Roman" w:hAnsi="Times New Roman" w:cs="Times New Roman"/>
          <w:sz w:val="20"/>
          <w:szCs w:val="20"/>
          <w:lang w:val="en-GB"/>
        </w:rPr>
      </w:pPr>
    </w:p>
    <w:p w14:paraId="5069BD48" w14:textId="27A011F8" w:rsidR="00E4279C" w:rsidRPr="00A900DD" w:rsidRDefault="00A900DD" w:rsidP="003F1CB5">
      <w:pPr>
        <w:pStyle w:val="ListParagraph"/>
        <w:numPr>
          <w:ilvl w:val="0"/>
          <w:numId w:val="15"/>
        </w:numPr>
        <w:rPr>
          <w:rFonts w:ascii="Times New Roman" w:hAnsi="Times New Roman" w:cs="Times New Roman"/>
          <w:b/>
          <w:sz w:val="20"/>
          <w:szCs w:val="20"/>
          <w:lang w:val="en-GB"/>
        </w:rPr>
      </w:pPr>
      <w:r w:rsidRPr="00A900DD">
        <w:rPr>
          <w:rFonts w:ascii="Times New Roman" w:hAnsi="Times New Roman" w:cs="Times New Roman"/>
          <w:b/>
          <w:sz w:val="20"/>
          <w:szCs w:val="20"/>
          <w:lang w:val="en-GB"/>
        </w:rPr>
        <w:t xml:space="preserve">Proposal </w:t>
      </w:r>
      <w:r w:rsidR="003F1CB5">
        <w:rPr>
          <w:rFonts w:ascii="Times New Roman" w:hAnsi="Times New Roman" w:cs="Times New Roman"/>
          <w:b/>
          <w:sz w:val="20"/>
          <w:szCs w:val="20"/>
          <w:lang w:val="en-GB"/>
        </w:rPr>
        <w:t>3</w:t>
      </w:r>
      <w:r w:rsidRPr="00A900DD">
        <w:rPr>
          <w:rFonts w:ascii="Times New Roman" w:hAnsi="Times New Roman" w:cs="Times New Roman"/>
          <w:b/>
          <w:sz w:val="20"/>
          <w:szCs w:val="20"/>
          <w:lang w:val="en-GB"/>
        </w:rPr>
        <w:t xml:space="preserve">-3: </w:t>
      </w:r>
      <w:r w:rsidR="002636E9">
        <w:rPr>
          <w:rFonts w:ascii="Times New Roman" w:hAnsi="Times New Roman" w:cs="Times New Roman"/>
          <w:b/>
          <w:sz w:val="20"/>
          <w:szCs w:val="20"/>
          <w:lang w:val="en-GB"/>
        </w:rPr>
        <w:t xml:space="preserve">The length of </w:t>
      </w:r>
      <w:r w:rsidRPr="00A900DD">
        <w:rPr>
          <w:rFonts w:ascii="Times New Roman" w:hAnsi="Times New Roman" w:cs="Times New Roman"/>
          <w:b/>
          <w:sz w:val="20"/>
          <w:szCs w:val="20"/>
          <w:lang w:val="en-GB"/>
        </w:rPr>
        <w:t>DMRS-based sPD</w:t>
      </w:r>
      <w:r w:rsidR="002636E9">
        <w:rPr>
          <w:rFonts w:ascii="Times New Roman" w:hAnsi="Times New Roman" w:cs="Times New Roman"/>
          <w:b/>
          <w:sz w:val="20"/>
          <w:szCs w:val="20"/>
          <w:lang w:val="en-GB"/>
        </w:rPr>
        <w:t>C</w:t>
      </w:r>
      <w:r w:rsidRPr="00A900DD">
        <w:rPr>
          <w:rFonts w:ascii="Times New Roman" w:hAnsi="Times New Roman" w:cs="Times New Roman"/>
          <w:b/>
          <w:sz w:val="20"/>
          <w:szCs w:val="20"/>
          <w:lang w:val="en-GB"/>
        </w:rPr>
        <w:t xml:space="preserve">CH </w:t>
      </w:r>
      <w:r w:rsidR="002636E9">
        <w:rPr>
          <w:rFonts w:ascii="Times New Roman" w:hAnsi="Times New Roman" w:cs="Times New Roman"/>
          <w:b/>
          <w:sz w:val="20"/>
          <w:szCs w:val="20"/>
          <w:lang w:val="en-GB"/>
        </w:rPr>
        <w:t xml:space="preserve">for 2/3OS sTTI is </w:t>
      </w:r>
      <w:r w:rsidRPr="00A900DD">
        <w:rPr>
          <w:rFonts w:ascii="Times New Roman" w:hAnsi="Times New Roman" w:cs="Times New Roman"/>
          <w:b/>
          <w:sz w:val="20"/>
          <w:szCs w:val="20"/>
          <w:lang w:val="en-GB"/>
        </w:rPr>
        <w:t>equal to the sTTI length (i.e. until the end of 2/3OS sTTI)</w:t>
      </w:r>
      <w:r w:rsidR="0066136E">
        <w:rPr>
          <w:rFonts w:ascii="Times New Roman" w:hAnsi="Times New Roman" w:cs="Times New Roman"/>
          <w:b/>
          <w:sz w:val="20"/>
          <w:szCs w:val="20"/>
          <w:lang w:val="en-GB"/>
        </w:rPr>
        <w:t>.</w:t>
      </w:r>
    </w:p>
    <w:p w14:paraId="4D9D4880" w14:textId="20EA7B5A" w:rsidR="00A900DD" w:rsidRDefault="00A900DD" w:rsidP="003F1CB5">
      <w:pPr>
        <w:rPr>
          <w:lang w:val="en-GB"/>
        </w:rPr>
      </w:pPr>
      <w:r>
        <w:rPr>
          <w:lang w:val="en-GB"/>
        </w:rPr>
        <w:t xml:space="preserve">If Proposal </w:t>
      </w:r>
      <w:r w:rsidR="009D149B">
        <w:rPr>
          <w:lang w:val="en-GB"/>
        </w:rPr>
        <w:t>3</w:t>
      </w:r>
      <w:r>
        <w:rPr>
          <w:lang w:val="en-GB"/>
        </w:rPr>
        <w:t>-3 is agreed, no more discussion on the TDM of DMRS-based sPDCCH with sPDSCH is need</w:t>
      </w:r>
      <w:r w:rsidR="0066136E">
        <w:rPr>
          <w:lang w:val="en-GB"/>
        </w:rPr>
        <w:t>ed</w:t>
      </w:r>
      <w:r>
        <w:rPr>
          <w:lang w:val="en-GB"/>
        </w:rPr>
        <w:t xml:space="preserve">. Otherwise, </w:t>
      </w:r>
      <w:r w:rsidR="002636E9">
        <w:rPr>
          <w:lang w:val="en-GB"/>
        </w:rPr>
        <w:t>it is suggested the following proposal to be adopted</w:t>
      </w:r>
    </w:p>
    <w:p w14:paraId="43C47209" w14:textId="231342E2" w:rsidR="00A900DD" w:rsidRPr="000C037C" w:rsidRDefault="00A900DD" w:rsidP="00A900DD">
      <w:pPr>
        <w:pStyle w:val="ListParagraph"/>
        <w:numPr>
          <w:ilvl w:val="0"/>
          <w:numId w:val="15"/>
        </w:numPr>
        <w:rPr>
          <w:rFonts w:ascii="Times New Roman" w:hAnsi="Times New Roman" w:cs="Times New Roman"/>
          <w:b/>
          <w:sz w:val="20"/>
          <w:szCs w:val="20"/>
          <w:lang w:val="en-GB"/>
        </w:rPr>
      </w:pPr>
      <w:r w:rsidRPr="000C037C">
        <w:rPr>
          <w:rFonts w:ascii="Times New Roman" w:hAnsi="Times New Roman" w:cs="Times New Roman"/>
          <w:b/>
          <w:sz w:val="20"/>
          <w:szCs w:val="20"/>
          <w:lang w:val="en-GB"/>
        </w:rPr>
        <w:t xml:space="preserve">Proposal </w:t>
      </w:r>
      <w:r w:rsidR="003F1CB5">
        <w:rPr>
          <w:rFonts w:ascii="Times New Roman" w:hAnsi="Times New Roman" w:cs="Times New Roman"/>
          <w:b/>
          <w:sz w:val="20"/>
          <w:szCs w:val="20"/>
          <w:lang w:val="en-GB"/>
        </w:rPr>
        <w:t>3</w:t>
      </w:r>
      <w:r>
        <w:rPr>
          <w:rFonts w:ascii="Times New Roman" w:hAnsi="Times New Roman" w:cs="Times New Roman"/>
          <w:b/>
          <w:sz w:val="20"/>
          <w:szCs w:val="20"/>
          <w:lang w:val="en-GB"/>
        </w:rPr>
        <w:t>-4</w:t>
      </w:r>
      <w:r w:rsidRPr="000C037C">
        <w:rPr>
          <w:rFonts w:ascii="Times New Roman" w:hAnsi="Times New Roman" w:cs="Times New Roman"/>
          <w:b/>
          <w:sz w:val="20"/>
          <w:szCs w:val="20"/>
          <w:lang w:val="en-GB"/>
        </w:rPr>
        <w:t xml:space="preserve">: For 2/3-OS sTTI containing sPDCCH, the TDM of </w:t>
      </w:r>
      <w:r>
        <w:rPr>
          <w:rFonts w:ascii="Times New Roman" w:hAnsi="Times New Roman" w:cs="Times New Roman"/>
          <w:b/>
          <w:sz w:val="20"/>
          <w:szCs w:val="20"/>
          <w:lang w:val="en-GB"/>
        </w:rPr>
        <w:t>DMRS</w:t>
      </w:r>
      <w:r w:rsidRPr="000C037C">
        <w:rPr>
          <w:rFonts w:ascii="Times New Roman" w:hAnsi="Times New Roman" w:cs="Times New Roman"/>
          <w:b/>
          <w:sz w:val="20"/>
          <w:szCs w:val="20"/>
          <w:lang w:val="en-GB"/>
        </w:rPr>
        <w:t>-based sPDCCH and CRS-based sPDSCH in a single sPRB is supported.</w:t>
      </w:r>
    </w:p>
    <w:p w14:paraId="6257AD71" w14:textId="0BA0B932" w:rsidR="00A900DD" w:rsidRPr="003F1CB5" w:rsidRDefault="00A900DD" w:rsidP="003F1CB5">
      <w:pPr>
        <w:pStyle w:val="ListParagraph"/>
        <w:numPr>
          <w:ilvl w:val="1"/>
          <w:numId w:val="15"/>
        </w:numPr>
        <w:rPr>
          <w:rFonts w:ascii="Times New Roman" w:hAnsi="Times New Roman" w:cs="Times New Roman"/>
          <w:b/>
          <w:sz w:val="20"/>
          <w:szCs w:val="20"/>
          <w:lang w:val="en-GB"/>
        </w:rPr>
      </w:pPr>
      <w:r w:rsidRPr="000C037C">
        <w:rPr>
          <w:rFonts w:ascii="Times New Roman" w:hAnsi="Times New Roman" w:cs="Times New Roman"/>
          <w:b/>
          <w:sz w:val="20"/>
          <w:szCs w:val="20"/>
          <w:lang w:val="en-GB"/>
        </w:rPr>
        <w:t xml:space="preserve">TDM of </w:t>
      </w:r>
      <w:r>
        <w:rPr>
          <w:rFonts w:ascii="Times New Roman" w:hAnsi="Times New Roman" w:cs="Times New Roman"/>
          <w:b/>
          <w:sz w:val="20"/>
          <w:szCs w:val="20"/>
          <w:lang w:val="en-GB"/>
        </w:rPr>
        <w:t>DMRS</w:t>
      </w:r>
      <w:r w:rsidRPr="000C037C">
        <w:rPr>
          <w:rFonts w:ascii="Times New Roman" w:hAnsi="Times New Roman" w:cs="Times New Roman"/>
          <w:b/>
          <w:sz w:val="20"/>
          <w:szCs w:val="20"/>
          <w:lang w:val="en-GB"/>
        </w:rPr>
        <w:t>-based sPDCCH and DMRS-based sPDSCH is FFS</w:t>
      </w:r>
    </w:p>
    <w:p w14:paraId="6654C0E8" w14:textId="77777777" w:rsidR="00A900DD" w:rsidRPr="009F4D46" w:rsidRDefault="00A900DD" w:rsidP="005A759E">
      <w:pPr>
        <w:pStyle w:val="ListParagraph"/>
        <w:rPr>
          <w:rFonts w:ascii="Times New Roman" w:hAnsi="Times New Roman" w:cs="Times New Roman"/>
          <w:lang w:val="en-GB"/>
        </w:rPr>
      </w:pPr>
    </w:p>
    <w:p w14:paraId="3E5ACC61" w14:textId="77777777" w:rsidR="0001367A" w:rsidRPr="009F4D46" w:rsidRDefault="0001367A" w:rsidP="00ED3AF9">
      <w:pPr>
        <w:jc w:val="both"/>
        <w:rPr>
          <w:b/>
          <w:sz w:val="22"/>
          <w:szCs w:val="22"/>
          <w:lang w:val="en-GB"/>
        </w:rPr>
      </w:pPr>
    </w:p>
    <w:p w14:paraId="35B7DE28" w14:textId="77777777" w:rsidR="002161E7" w:rsidRPr="00AD49F2" w:rsidRDefault="00E60A40" w:rsidP="00ED3AF9">
      <w:pPr>
        <w:pStyle w:val="Heading1"/>
        <w:jc w:val="both"/>
        <w:rPr>
          <w:rFonts w:cs="Arial"/>
          <w:lang w:eastAsia="zh-CN"/>
        </w:rPr>
      </w:pPr>
      <w:r>
        <w:rPr>
          <w:rFonts w:cs="Arial"/>
          <w:lang w:eastAsia="zh-CN"/>
        </w:rPr>
        <w:t>4</w:t>
      </w:r>
      <w:r w:rsidR="002161E7">
        <w:rPr>
          <w:rFonts w:cs="Arial"/>
          <w:lang w:eastAsia="zh-CN"/>
        </w:rPr>
        <w:t xml:space="preserve">. Reuse of </w:t>
      </w:r>
      <w:r w:rsidR="00163CBA">
        <w:rPr>
          <w:rFonts w:cs="Arial"/>
          <w:lang w:eastAsia="zh-CN"/>
        </w:rPr>
        <w:t xml:space="preserve">unused </w:t>
      </w:r>
      <w:r w:rsidR="002161E7">
        <w:rPr>
          <w:rFonts w:cs="Arial"/>
          <w:lang w:eastAsia="zh-CN"/>
        </w:rPr>
        <w:t xml:space="preserve">control resource </w:t>
      </w:r>
      <w:r w:rsidR="00163CBA">
        <w:rPr>
          <w:rFonts w:cs="Arial"/>
          <w:lang w:eastAsia="zh-CN"/>
        </w:rPr>
        <w:t>for data</w:t>
      </w:r>
    </w:p>
    <w:p w14:paraId="69D26A36" w14:textId="1CC6CC8A" w:rsidR="009B0386" w:rsidRDefault="00F2221A" w:rsidP="00ED3AF9">
      <w:pPr>
        <w:jc w:val="both"/>
      </w:pPr>
      <w:r w:rsidRPr="00E378A7">
        <w:rPr>
          <w:lang w:val="en-GB"/>
        </w:rPr>
        <w:t>S</w:t>
      </w:r>
      <w:r w:rsidR="00960345" w:rsidRPr="00E378A7">
        <w:rPr>
          <w:lang w:val="en-GB"/>
        </w:rPr>
        <w:t>tudy item</w:t>
      </w:r>
      <w:r w:rsidRPr="00E378A7">
        <w:rPr>
          <w:lang w:val="en-GB"/>
        </w:rPr>
        <w:t xml:space="preserve"> on Reduced TTI and processing time</w:t>
      </w:r>
      <w:r w:rsidR="00ED3AF9">
        <w:rPr>
          <w:lang w:val="en-GB"/>
        </w:rPr>
        <w:t xml:space="preserve"> in </w:t>
      </w:r>
      <w:r w:rsidR="0054056B">
        <w:rPr>
          <w:lang w:val="en-GB"/>
        </w:rPr>
        <w:fldChar w:fldCharType="begin"/>
      </w:r>
      <w:r w:rsidR="00ED3AF9">
        <w:rPr>
          <w:lang w:val="en-GB"/>
        </w:rPr>
        <w:instrText xml:space="preserve"> REF _Ref449465801 \r \h </w:instrText>
      </w:r>
      <w:r w:rsidR="0054056B">
        <w:rPr>
          <w:lang w:val="en-GB"/>
        </w:rPr>
      </w:r>
      <w:r w:rsidR="0054056B">
        <w:rPr>
          <w:lang w:val="en-GB"/>
        </w:rPr>
        <w:fldChar w:fldCharType="separate"/>
      </w:r>
      <w:r w:rsidR="00ED3AF9">
        <w:rPr>
          <w:lang w:val="en-GB"/>
        </w:rPr>
        <w:t>[1]</w:t>
      </w:r>
      <w:r w:rsidR="0054056B">
        <w:rPr>
          <w:lang w:val="en-GB"/>
        </w:rPr>
        <w:fldChar w:fldCharType="end"/>
      </w:r>
      <w:r w:rsidRPr="00E378A7">
        <w:rPr>
          <w:lang w:val="en-GB"/>
        </w:rPr>
        <w:t xml:space="preserve"> made </w:t>
      </w:r>
      <w:r w:rsidR="00ED3AF9">
        <w:rPr>
          <w:lang w:val="en-GB"/>
        </w:rPr>
        <w:t>the</w:t>
      </w:r>
      <w:r w:rsidRPr="00E378A7">
        <w:rPr>
          <w:lang w:val="en-GB"/>
        </w:rPr>
        <w:t xml:space="preserve"> following conclusion</w:t>
      </w:r>
      <w:r w:rsidRPr="004F7D67">
        <w:rPr>
          <w:lang w:val="en-GB"/>
        </w:rPr>
        <w:t>:</w:t>
      </w:r>
      <w:r w:rsidR="000E2BD9" w:rsidRPr="00E378A7">
        <w:rPr>
          <w:lang w:val="en-GB"/>
        </w:rPr>
        <w:t xml:space="preserve"> “</w:t>
      </w:r>
      <w:r w:rsidR="000E2BD9" w:rsidRPr="00E378A7">
        <w:t>From resource utilization perspective, sPDSCH assigned by a sPDCCH can be mapped to resources that are left unused by any sPDCCH”</w:t>
      </w:r>
      <w:r w:rsidRPr="00E378A7">
        <w:t xml:space="preserve">. </w:t>
      </w:r>
      <w:r w:rsidR="00BC75DB">
        <w:t>This conclusion of study ite</w:t>
      </w:r>
      <w:r w:rsidR="008F31A7">
        <w:t>m</w:t>
      </w:r>
      <w:r w:rsidRPr="00E378A7">
        <w:t xml:space="preserve"> did not differentiate between 2/3</w:t>
      </w:r>
      <w:r w:rsidR="00BC75DB">
        <w:t>-</w:t>
      </w:r>
      <w:r w:rsidRPr="00E378A7">
        <w:t>OS sTTI and 1-slot sTTI</w:t>
      </w:r>
      <w:r w:rsidR="00A21922">
        <w:t>.</w:t>
      </w:r>
    </w:p>
    <w:p w14:paraId="11A19CC8" w14:textId="77777777" w:rsidR="000C037C" w:rsidRDefault="000C037C" w:rsidP="00ED3AF9">
      <w:pPr>
        <w:jc w:val="both"/>
      </w:pPr>
    </w:p>
    <w:p w14:paraId="37068E45" w14:textId="0B0D8F00" w:rsidR="000C037C" w:rsidRPr="000C037C" w:rsidRDefault="000C037C" w:rsidP="000C037C">
      <w:pPr>
        <w:pStyle w:val="Heading4"/>
        <w:rPr>
          <w:u w:val="single"/>
        </w:rPr>
      </w:pPr>
      <w:r>
        <w:rPr>
          <w:u w:val="single"/>
        </w:rPr>
        <w:t>4</w:t>
      </w:r>
      <w:r w:rsidRPr="00E16ED3">
        <w:rPr>
          <w:u w:val="single"/>
        </w:rPr>
        <w:t>.1 Questions from email discussion and related observations</w:t>
      </w:r>
      <w:r>
        <w:rPr>
          <w:u w:val="single"/>
        </w:rPr>
        <w:t xml:space="preserve"> on sPDCCH reuse</w:t>
      </w:r>
    </w:p>
    <w:p w14:paraId="5E475656" w14:textId="77777777" w:rsidR="000C037C" w:rsidRDefault="00A21922" w:rsidP="000C037C">
      <w:pPr>
        <w:spacing w:after="0"/>
        <w:jc w:val="both"/>
        <w:rPr>
          <w:b/>
          <w:lang w:val="en-GB"/>
        </w:rPr>
      </w:pPr>
      <w:r>
        <w:rPr>
          <w:b/>
          <w:lang w:val="en-GB"/>
        </w:rPr>
        <w:t>Q15</w:t>
      </w:r>
      <w:r w:rsidR="00960345">
        <w:rPr>
          <w:b/>
          <w:lang w:val="en-GB"/>
        </w:rPr>
        <w:t xml:space="preserve">: </w:t>
      </w:r>
      <w:r w:rsidR="00F2221A">
        <w:rPr>
          <w:b/>
          <w:lang w:val="en-GB"/>
        </w:rPr>
        <w:t>Should a reuse mechanism for unused sPDCCH resource</w:t>
      </w:r>
      <w:r w:rsidR="00E378A7">
        <w:rPr>
          <w:b/>
          <w:lang w:val="en-GB"/>
        </w:rPr>
        <w:t>s</w:t>
      </w:r>
      <w:r w:rsidR="00F2221A">
        <w:rPr>
          <w:b/>
          <w:lang w:val="en-GB"/>
        </w:rPr>
        <w:t xml:space="preserve"> be specified only for 2/3-OS sTTI</w:t>
      </w:r>
      <w:r>
        <w:rPr>
          <w:b/>
          <w:lang w:val="en-GB"/>
        </w:rPr>
        <w:t>,</w:t>
      </w:r>
      <w:r w:rsidR="00F2221A">
        <w:rPr>
          <w:b/>
          <w:lang w:val="en-GB"/>
        </w:rPr>
        <w:t xml:space="preserve"> 1-slot sTTI</w:t>
      </w:r>
      <w:r>
        <w:rPr>
          <w:b/>
          <w:lang w:val="en-GB"/>
        </w:rPr>
        <w:t xml:space="preserve"> or both</w:t>
      </w:r>
      <w:r w:rsidR="00F2221A">
        <w:rPr>
          <w:b/>
          <w:lang w:val="en-GB"/>
        </w:rPr>
        <w:t>.</w:t>
      </w:r>
    </w:p>
    <w:p w14:paraId="484196F9" w14:textId="3A154D68" w:rsidR="00C82560" w:rsidRDefault="00A21922" w:rsidP="000C037C">
      <w:pPr>
        <w:ind w:left="284"/>
        <w:jc w:val="both"/>
        <w:rPr>
          <w:b/>
          <w:lang w:val="en-GB"/>
        </w:rPr>
      </w:pPr>
      <w:r>
        <w:rPr>
          <w:b/>
          <w:lang w:val="en-GB"/>
        </w:rPr>
        <w:t>If you</w:t>
      </w:r>
      <w:r w:rsidR="00C82560">
        <w:rPr>
          <w:b/>
          <w:lang w:val="en-GB"/>
        </w:rPr>
        <w:t>r</w:t>
      </w:r>
      <w:r>
        <w:rPr>
          <w:b/>
          <w:lang w:val="en-GB"/>
        </w:rPr>
        <w:t xml:space="preserve"> answer</w:t>
      </w:r>
      <w:r w:rsidR="00C82560">
        <w:rPr>
          <w:b/>
          <w:lang w:val="en-GB"/>
        </w:rPr>
        <w:t xml:space="preserve"> is</w:t>
      </w:r>
      <w:r>
        <w:rPr>
          <w:b/>
          <w:lang w:val="en-GB"/>
        </w:rPr>
        <w:t xml:space="preserve"> both,</w:t>
      </w:r>
      <w:r w:rsidR="00E378A7">
        <w:rPr>
          <w:b/>
          <w:lang w:val="en-GB"/>
        </w:rPr>
        <w:t xml:space="preserve"> would the mechanism be the same or different.</w:t>
      </w:r>
    </w:p>
    <w:p w14:paraId="7894A3DA" w14:textId="362F7BDE" w:rsidR="00236DEB" w:rsidRDefault="00236DEB" w:rsidP="000C037C">
      <w:pPr>
        <w:ind w:left="284"/>
        <w:jc w:val="both"/>
      </w:pPr>
      <w:r w:rsidRPr="00A05EC3">
        <w:t>13 companies provided their input on this question</w:t>
      </w:r>
      <w:r>
        <w:t xml:space="preserve">. </w:t>
      </w:r>
      <w:r>
        <w:br/>
        <w:t>12 companies indicate the support for a reuse mechanism for 2/3OS sTTI as well as 1-slot TTI, from which 10 companies prefer the same mechanism, one company prefers the mechanism to be optimized independently and one company providing no input if the same or a different mechanism should be used</w:t>
      </w:r>
      <w:r w:rsidRPr="00A05EC3">
        <w:t xml:space="preserve">. </w:t>
      </w:r>
      <w:r>
        <w:br/>
        <w:t xml:space="preserve">One company highlights the issue that the reuse is mainly needed for 2/3OS sTTI, but could be fine with the reuse also for 1-slot sTTI in case the same reuse mechanism is to be applied. </w:t>
      </w:r>
      <w:r w:rsidR="001E4BE4">
        <w:t xml:space="preserve">Five companies observe that </w:t>
      </w:r>
      <w:r w:rsidR="001E4BE4" w:rsidRPr="001E4BE4">
        <w:t>the reuse is less beneficial for 1-slot sTTI compared to 2/3OS sTTI</w:t>
      </w:r>
      <w:r w:rsidR="001E4BE4">
        <w:t xml:space="preserve">. </w:t>
      </w:r>
    </w:p>
    <w:p w14:paraId="795EDBBA" w14:textId="77777777" w:rsidR="00236DEB" w:rsidRPr="00A05EC3" w:rsidRDefault="00236DEB" w:rsidP="000C037C">
      <w:pPr>
        <w:ind w:left="284"/>
        <w:jc w:val="both"/>
      </w:pPr>
      <w:r>
        <w:t>Based on the given input, the following related observation is made:</w:t>
      </w:r>
    </w:p>
    <w:p w14:paraId="47206063" w14:textId="1204F234" w:rsidR="00236DEB" w:rsidRPr="000C037C" w:rsidRDefault="00236DEB" w:rsidP="000C037C">
      <w:pPr>
        <w:ind w:left="284"/>
        <w:jc w:val="both"/>
        <w:rPr>
          <w:b/>
          <w:i/>
        </w:rPr>
      </w:pPr>
      <w:r w:rsidRPr="000C037C">
        <w:rPr>
          <w:b/>
          <w:i/>
        </w:rPr>
        <w:lastRenderedPageBreak/>
        <w:t xml:space="preserve">Observation </w:t>
      </w:r>
      <w:r w:rsidR="000C037C" w:rsidRPr="000C037C">
        <w:rPr>
          <w:b/>
          <w:i/>
        </w:rPr>
        <w:t>Q15</w:t>
      </w:r>
      <w:r w:rsidRPr="000C037C">
        <w:rPr>
          <w:b/>
          <w:i/>
        </w:rPr>
        <w:t xml:space="preserve">: There seems to be majority view to support a common reuse mechanism </w:t>
      </w:r>
      <w:r w:rsidRPr="000C037C">
        <w:rPr>
          <w:b/>
          <w:i/>
          <w:lang w:val="en-GB"/>
        </w:rPr>
        <w:t>for unused sPDCCH resources for 2/3-OS sTTI and 1-slot sTTI.</w:t>
      </w:r>
    </w:p>
    <w:p w14:paraId="0DA384C6" w14:textId="77777777" w:rsidR="00960345" w:rsidRDefault="00960345" w:rsidP="00ED3AF9">
      <w:pPr>
        <w:jc w:val="both"/>
        <w:rPr>
          <w:b/>
          <w:lang w:val="en-GB"/>
        </w:rPr>
      </w:pPr>
    </w:p>
    <w:p w14:paraId="55294FCF" w14:textId="7C0C564A" w:rsidR="00163CBA" w:rsidRDefault="00163CBA" w:rsidP="00ED3AF9">
      <w:pPr>
        <w:jc w:val="both"/>
        <w:rPr>
          <w:b/>
          <w:lang w:val="en-GB"/>
        </w:rPr>
      </w:pPr>
      <w:r w:rsidRPr="00F2221A">
        <w:rPr>
          <w:b/>
          <w:lang w:val="en-GB"/>
        </w:rPr>
        <w:t>Q</w:t>
      </w:r>
      <w:r w:rsidR="00A21922">
        <w:rPr>
          <w:b/>
          <w:lang w:val="en-GB"/>
        </w:rPr>
        <w:t>16</w:t>
      </w:r>
      <w:r w:rsidRPr="00F2221A">
        <w:rPr>
          <w:b/>
          <w:lang w:val="en-GB"/>
        </w:rPr>
        <w:t>:</w:t>
      </w:r>
      <w:r w:rsidR="00A21922">
        <w:rPr>
          <w:b/>
          <w:lang w:val="en-GB"/>
        </w:rPr>
        <w:t xml:space="preserve"> </w:t>
      </w:r>
      <w:bookmarkStart w:id="2" w:name="_Hlk488837023"/>
      <w:r w:rsidR="00A21922">
        <w:rPr>
          <w:b/>
          <w:lang w:val="en-GB"/>
        </w:rPr>
        <w:t>Should</w:t>
      </w:r>
      <w:r w:rsidR="003C77C6">
        <w:rPr>
          <w:b/>
          <w:lang w:val="en-GB"/>
        </w:rPr>
        <w:t xml:space="preserve"> </w:t>
      </w:r>
      <w:r w:rsidR="00BC75DB">
        <w:rPr>
          <w:b/>
          <w:lang w:val="en-GB"/>
        </w:rPr>
        <w:t xml:space="preserve">a </w:t>
      </w:r>
      <w:r w:rsidR="00F2221A">
        <w:rPr>
          <w:b/>
          <w:lang w:val="en-GB"/>
        </w:rPr>
        <w:t>UE assume that its sPDSCH is rate-match</w:t>
      </w:r>
      <w:r w:rsidR="00595C2E">
        <w:rPr>
          <w:b/>
          <w:lang w:val="en-GB"/>
        </w:rPr>
        <w:t>ed</w:t>
      </w:r>
      <w:r w:rsidR="00F2221A">
        <w:rPr>
          <w:b/>
          <w:lang w:val="en-GB"/>
        </w:rPr>
        <w:t xml:space="preserve"> around </w:t>
      </w:r>
      <w:r>
        <w:rPr>
          <w:b/>
          <w:lang w:val="en-GB"/>
        </w:rPr>
        <w:t>the DCI schedul</w:t>
      </w:r>
      <w:r w:rsidR="005C7281">
        <w:rPr>
          <w:b/>
          <w:lang w:val="en-GB"/>
        </w:rPr>
        <w:t>ing</w:t>
      </w:r>
      <w:r>
        <w:rPr>
          <w:b/>
          <w:lang w:val="en-GB"/>
        </w:rPr>
        <w:t xml:space="preserve"> the </w:t>
      </w:r>
      <w:r w:rsidR="00314858">
        <w:rPr>
          <w:b/>
          <w:lang w:val="en-GB"/>
        </w:rPr>
        <w:t>s</w:t>
      </w:r>
      <w:r>
        <w:rPr>
          <w:b/>
          <w:lang w:val="en-GB"/>
        </w:rPr>
        <w:t>PDSCH</w:t>
      </w:r>
      <w:r w:rsidR="005C7281">
        <w:rPr>
          <w:b/>
          <w:lang w:val="en-GB"/>
        </w:rPr>
        <w:t>?</w:t>
      </w:r>
      <w:r w:rsidR="00A21922">
        <w:rPr>
          <w:b/>
          <w:lang w:val="en-GB"/>
        </w:rPr>
        <w:t xml:space="preserve"> (YES/NO)</w:t>
      </w:r>
      <w:bookmarkEnd w:id="2"/>
    </w:p>
    <w:p w14:paraId="00575743" w14:textId="56ACD33F" w:rsidR="00236DEB" w:rsidRPr="001E4BE4" w:rsidRDefault="001E4BE4" w:rsidP="000C037C">
      <w:pPr>
        <w:ind w:left="284"/>
        <w:jc w:val="both"/>
        <w:rPr>
          <w:b/>
          <w:lang w:val="en-GB"/>
        </w:rPr>
      </w:pPr>
      <w:r w:rsidRPr="001E4BE4">
        <w:t>13 companies provided their input on this question</w:t>
      </w:r>
      <w:r w:rsidRPr="001C2764">
        <w:rPr>
          <w:lang w:val="en-GB"/>
        </w:rPr>
        <w:t xml:space="preserve">. 12 companies agree that a UE’s sPDSCH can be rate-matched at least around the DCI that scheduled the sPDSCH. One company, rises a technical issue of </w:t>
      </w:r>
      <w:r w:rsidRPr="001E4BE4">
        <w:rPr>
          <w:lang w:val="en-GB"/>
        </w:rPr>
        <w:t>ambiguity</w:t>
      </w:r>
      <w:r w:rsidRPr="001C2764">
        <w:rPr>
          <w:lang w:val="en-GB"/>
        </w:rPr>
        <w:t xml:space="preserve"> of AL blind detection, which may happen when two candidates of different ALs are aligned in a starting sCCE.  </w:t>
      </w:r>
    </w:p>
    <w:p w14:paraId="4D99D611" w14:textId="053D75DE" w:rsidR="001E4BE4" w:rsidRPr="000C037C" w:rsidRDefault="001E4BE4" w:rsidP="000C037C">
      <w:pPr>
        <w:ind w:left="284"/>
        <w:jc w:val="both"/>
        <w:rPr>
          <w:b/>
          <w:i/>
          <w:lang w:val="en-GB"/>
        </w:rPr>
      </w:pPr>
      <w:r w:rsidRPr="000C037C">
        <w:rPr>
          <w:b/>
          <w:i/>
          <w:lang w:val="en-GB"/>
        </w:rPr>
        <w:t xml:space="preserve">Observation </w:t>
      </w:r>
      <w:r w:rsidR="000C037C">
        <w:rPr>
          <w:b/>
          <w:i/>
          <w:lang w:val="en-GB"/>
        </w:rPr>
        <w:t>16</w:t>
      </w:r>
      <w:r w:rsidRPr="000C037C">
        <w:rPr>
          <w:b/>
          <w:i/>
          <w:lang w:val="en-GB"/>
        </w:rPr>
        <w:t xml:space="preserve">: There seems to be majority view that </w:t>
      </w:r>
      <w:r w:rsidR="001C2764" w:rsidRPr="000C037C">
        <w:rPr>
          <w:b/>
          <w:i/>
          <w:lang w:val="en-GB"/>
        </w:rPr>
        <w:t>sPDSCH can be rate-matched at least around the DCI that scheduled the sPDSCH.</w:t>
      </w:r>
    </w:p>
    <w:p w14:paraId="0457D59C" w14:textId="77777777" w:rsidR="00C82560" w:rsidRDefault="00C82560" w:rsidP="00ED3AF9">
      <w:pPr>
        <w:jc w:val="both"/>
        <w:rPr>
          <w:b/>
          <w:lang w:val="en-GB"/>
        </w:rPr>
      </w:pPr>
    </w:p>
    <w:p w14:paraId="38AA72D3" w14:textId="77777777" w:rsidR="00D0405E" w:rsidRDefault="000540C3" w:rsidP="000C037C">
      <w:pPr>
        <w:spacing w:after="0"/>
        <w:jc w:val="both"/>
        <w:rPr>
          <w:b/>
          <w:lang w:val="en-GB"/>
        </w:rPr>
      </w:pPr>
      <w:r>
        <w:rPr>
          <w:b/>
          <w:lang w:val="en-GB"/>
        </w:rPr>
        <w:t>Q1</w:t>
      </w:r>
      <w:r w:rsidR="00A21922">
        <w:rPr>
          <w:b/>
          <w:lang w:val="en-GB"/>
        </w:rPr>
        <w:t>7</w:t>
      </w:r>
      <w:r>
        <w:rPr>
          <w:b/>
          <w:lang w:val="en-GB"/>
        </w:rPr>
        <w:t xml:space="preserve">: Can </w:t>
      </w:r>
      <w:r w:rsidR="00D0405E">
        <w:rPr>
          <w:b/>
          <w:lang w:val="en-GB"/>
        </w:rPr>
        <w:t xml:space="preserve">a </w:t>
      </w:r>
      <w:r w:rsidR="00A21922">
        <w:rPr>
          <w:b/>
          <w:lang w:val="en-GB"/>
        </w:rPr>
        <w:t xml:space="preserve">sPDCCH </w:t>
      </w:r>
      <w:r>
        <w:rPr>
          <w:b/>
          <w:lang w:val="en-GB"/>
        </w:rPr>
        <w:t>RB-set(s)</w:t>
      </w:r>
      <w:r w:rsidR="00A21922">
        <w:rPr>
          <w:b/>
          <w:lang w:val="en-GB"/>
        </w:rPr>
        <w:t xml:space="preserve"> containing the sPDSCH assignment of one UE also</w:t>
      </w:r>
      <w:r>
        <w:rPr>
          <w:b/>
          <w:lang w:val="en-GB"/>
        </w:rPr>
        <w:t xml:space="preserve"> contain DCIs of other UEs</w:t>
      </w:r>
      <w:r w:rsidR="00A21922">
        <w:rPr>
          <w:b/>
          <w:lang w:val="en-GB"/>
        </w:rPr>
        <w:t xml:space="preserve"> (i.e. DCI multi-user multiplexing in a RB-set(s))</w:t>
      </w:r>
      <w:r w:rsidR="00BC75DB">
        <w:rPr>
          <w:b/>
          <w:lang w:val="en-GB"/>
        </w:rPr>
        <w:t>?</w:t>
      </w:r>
      <w:r w:rsidR="00A21922">
        <w:rPr>
          <w:b/>
          <w:lang w:val="en-GB"/>
        </w:rPr>
        <w:t xml:space="preserve"> Examples may include:</w:t>
      </w:r>
    </w:p>
    <w:p w14:paraId="7E03E87B" w14:textId="77777777" w:rsidR="00BD4238" w:rsidRDefault="00D0405E" w:rsidP="000C037C">
      <w:pPr>
        <w:spacing w:after="0"/>
        <w:ind w:left="284"/>
        <w:jc w:val="both"/>
        <w:rPr>
          <w:b/>
          <w:lang w:val="en-GB"/>
        </w:rPr>
      </w:pPr>
      <w:r>
        <w:rPr>
          <w:b/>
          <w:lang w:val="en-GB"/>
        </w:rPr>
        <w:t>A:</w:t>
      </w:r>
      <w:r w:rsidR="000540C3">
        <w:rPr>
          <w:b/>
          <w:lang w:val="en-GB"/>
        </w:rPr>
        <w:t xml:space="preserve"> UL grants </w:t>
      </w:r>
      <w:r w:rsidR="00BD4238">
        <w:rPr>
          <w:b/>
          <w:lang w:val="en-GB"/>
        </w:rPr>
        <w:t>for the same UE</w:t>
      </w:r>
    </w:p>
    <w:p w14:paraId="76FAC319" w14:textId="77777777" w:rsidR="00D0405E" w:rsidRDefault="00BD4238" w:rsidP="000C037C">
      <w:pPr>
        <w:spacing w:after="0"/>
        <w:ind w:left="284"/>
        <w:jc w:val="both"/>
        <w:rPr>
          <w:b/>
          <w:lang w:val="en-GB"/>
        </w:rPr>
      </w:pPr>
      <w:r>
        <w:rPr>
          <w:b/>
          <w:lang w:val="en-GB"/>
        </w:rPr>
        <w:t>B: UL grants for other UEs</w:t>
      </w:r>
    </w:p>
    <w:p w14:paraId="0D1B7F36" w14:textId="77777777" w:rsidR="00D0405E" w:rsidRDefault="00BD4238" w:rsidP="000C037C">
      <w:pPr>
        <w:spacing w:after="0"/>
        <w:ind w:left="284"/>
        <w:jc w:val="both"/>
        <w:rPr>
          <w:b/>
          <w:lang w:val="en-GB"/>
        </w:rPr>
      </w:pPr>
      <w:r>
        <w:rPr>
          <w:b/>
          <w:lang w:val="en-GB"/>
        </w:rPr>
        <w:t>C</w:t>
      </w:r>
      <w:r w:rsidR="00D0405E">
        <w:rPr>
          <w:b/>
          <w:lang w:val="en-GB"/>
        </w:rPr>
        <w:t xml:space="preserve">: </w:t>
      </w:r>
      <w:r w:rsidR="000540C3">
        <w:rPr>
          <w:b/>
          <w:lang w:val="en-GB"/>
        </w:rPr>
        <w:t xml:space="preserve">DL assignments of other UEs that are frequency division </w:t>
      </w:r>
      <w:r w:rsidR="00D0405E">
        <w:rPr>
          <w:b/>
          <w:lang w:val="en-GB"/>
        </w:rPr>
        <w:t>multiplexed</w:t>
      </w:r>
      <w:r w:rsidR="00091CF6">
        <w:rPr>
          <w:b/>
          <w:lang w:val="en-GB"/>
        </w:rPr>
        <w:t xml:space="preserve"> with the UE</w:t>
      </w:r>
      <w:r w:rsidR="00D0405E">
        <w:rPr>
          <w:b/>
          <w:lang w:val="en-GB"/>
        </w:rPr>
        <w:t xml:space="preserve"> in the same sTTI</w:t>
      </w:r>
      <w:r w:rsidR="000540C3">
        <w:rPr>
          <w:b/>
          <w:lang w:val="en-GB"/>
        </w:rPr>
        <w:t xml:space="preserve">. </w:t>
      </w:r>
    </w:p>
    <w:p w14:paraId="72EBE819" w14:textId="77777777" w:rsidR="00D0405E" w:rsidRDefault="00BD4238" w:rsidP="000C037C">
      <w:pPr>
        <w:spacing w:after="0"/>
        <w:ind w:left="284"/>
        <w:jc w:val="both"/>
        <w:rPr>
          <w:b/>
          <w:lang w:val="en-GB"/>
        </w:rPr>
      </w:pPr>
      <w:r>
        <w:rPr>
          <w:b/>
          <w:lang w:val="en-GB"/>
        </w:rPr>
        <w:t>D</w:t>
      </w:r>
      <w:r w:rsidR="00D0405E">
        <w:rPr>
          <w:b/>
          <w:lang w:val="en-GB"/>
        </w:rPr>
        <w:t xml:space="preserve">: DL assignments of other UEs that are spatially multiplexed with the UE in the same sTTI. </w:t>
      </w:r>
    </w:p>
    <w:p w14:paraId="5F33EABC" w14:textId="7033B39B" w:rsidR="000540C3" w:rsidRDefault="000540C3" w:rsidP="000C037C">
      <w:pPr>
        <w:ind w:left="284"/>
        <w:jc w:val="both"/>
        <w:rPr>
          <w:b/>
          <w:lang w:val="en-GB"/>
        </w:rPr>
      </w:pPr>
      <w:r>
        <w:rPr>
          <w:b/>
          <w:lang w:val="en-GB"/>
        </w:rPr>
        <w:t>If your answer is NO</w:t>
      </w:r>
      <w:r w:rsidR="00D0405E">
        <w:rPr>
          <w:b/>
          <w:lang w:val="en-GB"/>
        </w:rPr>
        <w:t xml:space="preserve"> for any of the </w:t>
      </w:r>
      <w:r w:rsidR="00BC75DB">
        <w:rPr>
          <w:b/>
          <w:lang w:val="en-GB"/>
        </w:rPr>
        <w:t xml:space="preserve">above </w:t>
      </w:r>
      <w:r w:rsidR="00D0405E">
        <w:rPr>
          <w:b/>
          <w:lang w:val="en-GB"/>
        </w:rPr>
        <w:t>case</w:t>
      </w:r>
      <w:r w:rsidR="00BC75DB">
        <w:rPr>
          <w:b/>
          <w:lang w:val="en-GB"/>
        </w:rPr>
        <w:t>s</w:t>
      </w:r>
      <w:r w:rsidR="00D0405E">
        <w:rPr>
          <w:b/>
          <w:lang w:val="en-GB"/>
        </w:rPr>
        <w:t xml:space="preserve"> A-</w:t>
      </w:r>
      <w:r w:rsidR="00BD4238">
        <w:rPr>
          <w:b/>
          <w:lang w:val="en-GB"/>
        </w:rPr>
        <w:t>D</w:t>
      </w:r>
      <w:r>
        <w:rPr>
          <w:b/>
          <w:lang w:val="en-GB"/>
        </w:rPr>
        <w:t xml:space="preserve">, please explain </w:t>
      </w:r>
      <w:r w:rsidR="00BD4238">
        <w:rPr>
          <w:b/>
          <w:lang w:val="en-GB"/>
        </w:rPr>
        <w:t>how a</w:t>
      </w:r>
      <w:r w:rsidR="00D0405E">
        <w:rPr>
          <w:b/>
          <w:lang w:val="en-GB"/>
        </w:rPr>
        <w:t>eNB would configure RB-setsto multiple-UE</w:t>
      </w:r>
      <w:r w:rsidR="00BC75DB">
        <w:rPr>
          <w:b/>
          <w:lang w:val="en-GB"/>
        </w:rPr>
        <w:t xml:space="preserve">s or </w:t>
      </w:r>
      <w:r w:rsidR="00BD4238">
        <w:rPr>
          <w:b/>
          <w:lang w:val="en-GB"/>
        </w:rPr>
        <w:t>the related</w:t>
      </w:r>
      <w:r w:rsidR="009663B5">
        <w:rPr>
          <w:b/>
          <w:lang w:val="en-GB"/>
        </w:rPr>
        <w:t xml:space="preserve"> scheduling restrictions needed</w:t>
      </w:r>
      <w:r w:rsidR="00D0405E">
        <w:rPr>
          <w:b/>
          <w:lang w:val="en-GB"/>
        </w:rPr>
        <w:t xml:space="preserve"> to prevent the case. </w:t>
      </w:r>
    </w:p>
    <w:p w14:paraId="288D73B7" w14:textId="77777777" w:rsidR="00236DEB" w:rsidRDefault="00236DEB" w:rsidP="000C037C">
      <w:pPr>
        <w:ind w:left="284"/>
        <w:jc w:val="both"/>
      </w:pPr>
      <w:r w:rsidRPr="00A05EC3">
        <w:t>13 companies provided their input on this question</w:t>
      </w:r>
      <w:r>
        <w:t xml:space="preserve">. 12 companies indicate their support for at least cases A-C, whereas one company does not support such sDCI multiplexing. </w:t>
      </w:r>
    </w:p>
    <w:p w14:paraId="486099A3" w14:textId="16CBD1D3" w:rsidR="00236DEB" w:rsidRDefault="00236DEB" w:rsidP="000C037C">
      <w:pPr>
        <w:ind w:left="284"/>
        <w:jc w:val="both"/>
      </w:pPr>
      <w:r>
        <w:t xml:space="preserve">Related to Case D, there seemed to be some miss-interpretation between spatially multiplexing of sPDSCH or DCI between different users as raised by two companies here. The intention was not to support MU-MIMO for </w:t>
      </w:r>
      <w:r w:rsidR="001E4BE4">
        <w:t>sPDCCH</w:t>
      </w:r>
      <w:r>
        <w:t xml:space="preserve">, but using separate resources </w:t>
      </w:r>
      <w:r w:rsidR="001E4BE4">
        <w:t>for DCIs instead</w:t>
      </w:r>
      <w:r>
        <w:t xml:space="preserve">. </w:t>
      </w:r>
    </w:p>
    <w:p w14:paraId="3698A09B" w14:textId="0711DB60" w:rsidR="00236DEB" w:rsidRPr="00A05EC3" w:rsidRDefault="00236DEB" w:rsidP="000C037C">
      <w:pPr>
        <w:ind w:left="284"/>
        <w:jc w:val="both"/>
      </w:pPr>
      <w:r>
        <w:t>Based on the given input and including this clarification, the following related observation is made:</w:t>
      </w:r>
    </w:p>
    <w:p w14:paraId="18561E0C" w14:textId="26230037" w:rsidR="00236DEB" w:rsidRPr="000C037C" w:rsidRDefault="00236DEB" w:rsidP="000C037C">
      <w:pPr>
        <w:ind w:left="284"/>
        <w:jc w:val="both"/>
        <w:rPr>
          <w:b/>
          <w:i/>
        </w:rPr>
      </w:pPr>
      <w:r w:rsidRPr="000C037C">
        <w:rPr>
          <w:b/>
          <w:i/>
        </w:rPr>
        <w:t xml:space="preserve">Observation </w:t>
      </w:r>
      <w:r w:rsidR="000C037C" w:rsidRPr="000C037C">
        <w:rPr>
          <w:b/>
          <w:i/>
        </w:rPr>
        <w:t>Q17</w:t>
      </w:r>
      <w:r w:rsidRPr="000C037C">
        <w:rPr>
          <w:b/>
          <w:i/>
        </w:rPr>
        <w:t>: There seems to be majority view to support the multiplexing (on non-overlapping REs) of other UEs DCIs on a sPDCCH RB-set conta</w:t>
      </w:r>
      <w:r w:rsidR="000C037C">
        <w:rPr>
          <w:b/>
          <w:i/>
        </w:rPr>
        <w:t>i</w:t>
      </w:r>
      <w:r w:rsidRPr="000C037C">
        <w:rPr>
          <w:b/>
          <w:i/>
        </w:rPr>
        <w:t>ning the sPDSCH assignment of another UE.</w:t>
      </w:r>
    </w:p>
    <w:p w14:paraId="652A100C" w14:textId="77777777" w:rsidR="00C82560" w:rsidRDefault="00C82560" w:rsidP="00ED3AF9">
      <w:pPr>
        <w:jc w:val="both"/>
        <w:rPr>
          <w:b/>
          <w:lang w:val="en-GB"/>
        </w:rPr>
      </w:pPr>
    </w:p>
    <w:p w14:paraId="19B68616" w14:textId="6FE0DF66" w:rsidR="00E378A7" w:rsidRDefault="00163CBA" w:rsidP="00ED3AF9">
      <w:pPr>
        <w:jc w:val="both"/>
        <w:rPr>
          <w:b/>
          <w:lang w:val="en-GB"/>
        </w:rPr>
      </w:pPr>
      <w:r>
        <w:rPr>
          <w:b/>
          <w:lang w:val="en-GB"/>
        </w:rPr>
        <w:t>Q</w:t>
      </w:r>
      <w:r w:rsidR="00F2221A">
        <w:rPr>
          <w:b/>
          <w:lang w:val="en-GB"/>
        </w:rPr>
        <w:t>1</w:t>
      </w:r>
      <w:r w:rsidR="00A21922">
        <w:rPr>
          <w:b/>
          <w:lang w:val="en-GB"/>
        </w:rPr>
        <w:t>8</w:t>
      </w:r>
      <w:r>
        <w:rPr>
          <w:b/>
          <w:lang w:val="en-GB"/>
        </w:rPr>
        <w:t xml:space="preserve">: </w:t>
      </w:r>
      <w:r w:rsidR="000540C3">
        <w:rPr>
          <w:b/>
          <w:lang w:val="en-GB"/>
        </w:rPr>
        <w:t xml:space="preserve">The RB-set configuration is UE-specific. </w:t>
      </w:r>
      <w:r w:rsidR="00E378A7">
        <w:rPr>
          <w:b/>
          <w:lang w:val="en-GB"/>
        </w:rPr>
        <w:t>C</w:t>
      </w:r>
      <w:r w:rsidR="001C038F">
        <w:rPr>
          <w:b/>
          <w:lang w:val="en-GB"/>
        </w:rPr>
        <w:t>an</w:t>
      </w:r>
      <w:r w:rsidR="00E378A7">
        <w:rPr>
          <w:b/>
          <w:lang w:val="en-GB"/>
        </w:rPr>
        <w:t xml:space="preserve"> a UE</w:t>
      </w:r>
      <w:r w:rsidR="001C038F">
        <w:rPr>
          <w:b/>
          <w:lang w:val="en-GB"/>
        </w:rPr>
        <w:t xml:space="preserve"> be</w:t>
      </w:r>
      <w:r w:rsidR="009A1309">
        <w:rPr>
          <w:b/>
          <w:lang w:val="en-GB"/>
        </w:rPr>
        <w:t xml:space="preserve"> made aware of </w:t>
      </w:r>
      <w:r w:rsidR="00BD4238">
        <w:rPr>
          <w:b/>
          <w:lang w:val="en-GB"/>
        </w:rPr>
        <w:t>sPDCCH RB-set(s)</w:t>
      </w:r>
      <w:r w:rsidR="00E378A7">
        <w:rPr>
          <w:b/>
          <w:lang w:val="en-GB"/>
        </w:rPr>
        <w:t>configured to</w:t>
      </w:r>
      <w:r w:rsidR="005D6FFA">
        <w:rPr>
          <w:b/>
          <w:lang w:val="en-GB"/>
        </w:rPr>
        <w:t xml:space="preserve"> other UEs</w:t>
      </w:r>
      <w:r w:rsidR="009A1309">
        <w:rPr>
          <w:b/>
          <w:lang w:val="en-GB"/>
        </w:rPr>
        <w:t xml:space="preserve"> within sTTI</w:t>
      </w:r>
      <w:r w:rsidR="00E378A7">
        <w:rPr>
          <w:b/>
          <w:lang w:val="en-GB"/>
        </w:rPr>
        <w:t>?</w:t>
      </w:r>
      <w:r w:rsidR="00D0405E">
        <w:rPr>
          <w:b/>
          <w:lang w:val="en-GB"/>
        </w:rPr>
        <w:t xml:space="preserve"> And </w:t>
      </w:r>
      <w:r w:rsidR="00BC75DB">
        <w:rPr>
          <w:b/>
          <w:lang w:val="en-GB"/>
        </w:rPr>
        <w:t>do you see any possible</w:t>
      </w:r>
      <w:r w:rsidR="00D0405E">
        <w:rPr>
          <w:b/>
          <w:lang w:val="en-GB"/>
        </w:rPr>
        <w:t xml:space="preserve"> benefits from doing so?</w:t>
      </w:r>
    </w:p>
    <w:p w14:paraId="12CB5E6C" w14:textId="376F7313" w:rsidR="00236DEB" w:rsidRDefault="00236DEB" w:rsidP="000C037C">
      <w:pPr>
        <w:ind w:left="284"/>
        <w:jc w:val="both"/>
      </w:pPr>
      <w:r w:rsidRPr="00A05EC3">
        <w:t>13 companies provided their input on this question</w:t>
      </w:r>
      <w:r>
        <w:t xml:space="preserve">. 9 out of 13 companies indicated that there is no need to indicate other users sPDCCH RB-sets to other UEs. 4 companies indicated their support in order to enable sPDCCH RB-set reuse signaling with the details on the signaling discussed in Q19 below. </w:t>
      </w:r>
    </w:p>
    <w:p w14:paraId="21F96EE9" w14:textId="5CA3C2A3" w:rsidR="001C2764" w:rsidRDefault="001C2764" w:rsidP="000C037C">
      <w:pPr>
        <w:spacing w:after="0"/>
        <w:ind w:left="284"/>
        <w:jc w:val="both"/>
      </w:pPr>
      <w:r>
        <w:t xml:space="preserve">The technical reasons for not supporting the configuration of additional “dummy” sPDCCH RB sets (sets not containing UE’s search space) is </w:t>
      </w:r>
    </w:p>
    <w:p w14:paraId="7920B28A" w14:textId="77777777" w:rsidR="001C2764" w:rsidRDefault="001C2764" w:rsidP="000C037C">
      <w:pPr>
        <w:spacing w:after="0"/>
        <w:ind w:left="568"/>
        <w:jc w:val="both"/>
      </w:pPr>
      <w:r>
        <w:t>•</w:t>
      </w:r>
      <w:r>
        <w:tab/>
        <w:t>need for frequent reconfiguration of RB-sets</w:t>
      </w:r>
    </w:p>
    <w:p w14:paraId="766E466D" w14:textId="72A84AD0" w:rsidR="001C2764" w:rsidRDefault="001C2764" w:rsidP="000C037C">
      <w:pPr>
        <w:ind w:left="568"/>
        <w:jc w:val="both"/>
      </w:pPr>
      <w:r>
        <w:t>•</w:t>
      </w:r>
      <w:r>
        <w:tab/>
        <w:t>change of the DCI size.</w:t>
      </w:r>
    </w:p>
    <w:p w14:paraId="7F90ABD2" w14:textId="77777777" w:rsidR="001C2764" w:rsidRDefault="001C2764" w:rsidP="000C037C">
      <w:pPr>
        <w:spacing w:after="0"/>
        <w:ind w:left="284"/>
        <w:jc w:val="both"/>
      </w:pPr>
      <w:r>
        <w:t>The technical reasons for supporting the dummy sPDCCH RB sets are</w:t>
      </w:r>
    </w:p>
    <w:p w14:paraId="3430A221" w14:textId="58B36ACD" w:rsidR="001C2764" w:rsidRPr="001C2764" w:rsidRDefault="001C2764" w:rsidP="000C037C">
      <w:pPr>
        <w:spacing w:after="0"/>
        <w:ind w:left="851" w:hanging="283"/>
        <w:jc w:val="both"/>
      </w:pPr>
      <w:r>
        <w:t>•</w:t>
      </w:r>
      <w:r>
        <w:tab/>
        <w:t xml:space="preserve">“dummy” RB-sets gives eNB a possibility </w:t>
      </w:r>
      <w:r w:rsidRPr="001C2764">
        <w:t xml:space="preserve">to make a UE aware of other UEs control resource in sTTI, in case the RB-sets of different UEs are fully or partially non-overlapping. </w:t>
      </w:r>
    </w:p>
    <w:p w14:paraId="499E7A1E" w14:textId="7B743560" w:rsidR="001C2764" w:rsidRDefault="001C2764" w:rsidP="000C037C">
      <w:pPr>
        <w:ind w:left="568"/>
        <w:jc w:val="both"/>
      </w:pPr>
      <w:r>
        <w:t>•</w:t>
      </w:r>
      <w:r>
        <w:tab/>
        <w:t>benefits in co-existence of 2OS and 1-slot sTTI sPDCCHs.</w:t>
      </w:r>
    </w:p>
    <w:p w14:paraId="4902603C" w14:textId="56A277BD" w:rsidR="00236DEB" w:rsidRPr="00A05EC3" w:rsidRDefault="00236DEB" w:rsidP="000C037C">
      <w:pPr>
        <w:ind w:left="284"/>
        <w:jc w:val="both"/>
      </w:pPr>
      <w:r>
        <w:t>Based on the given input, the following related observation is made:</w:t>
      </w:r>
    </w:p>
    <w:p w14:paraId="20E7490A" w14:textId="5BBFCF81" w:rsidR="00236DEB" w:rsidRPr="000C037C" w:rsidRDefault="00236DEB" w:rsidP="000C037C">
      <w:pPr>
        <w:ind w:left="284"/>
        <w:jc w:val="both"/>
        <w:rPr>
          <w:b/>
          <w:i/>
          <w:lang w:val="en-GB"/>
        </w:rPr>
      </w:pPr>
      <w:r w:rsidRPr="000C037C">
        <w:rPr>
          <w:b/>
          <w:i/>
        </w:rPr>
        <w:t xml:space="preserve">Observation </w:t>
      </w:r>
      <w:r w:rsidR="000C037C" w:rsidRPr="000C037C">
        <w:rPr>
          <w:b/>
          <w:i/>
        </w:rPr>
        <w:t>Q18</w:t>
      </w:r>
      <w:r w:rsidRPr="000C037C">
        <w:rPr>
          <w:b/>
          <w:i/>
        </w:rPr>
        <w:t xml:space="preserve">: There seems to be majority view to not making a UE aware of </w:t>
      </w:r>
      <w:r w:rsidRPr="000C037C">
        <w:rPr>
          <w:b/>
          <w:i/>
          <w:lang w:val="en-GB"/>
        </w:rPr>
        <w:t>sPDCCH RB-set(s)configured to other UEs within sTTI</w:t>
      </w:r>
      <w:r w:rsidRPr="000C037C">
        <w:rPr>
          <w:b/>
          <w:i/>
        </w:rPr>
        <w:t>.</w:t>
      </w:r>
    </w:p>
    <w:p w14:paraId="3E0AAE8D" w14:textId="77777777" w:rsidR="00C82560" w:rsidRDefault="00C82560" w:rsidP="00ED3AF9">
      <w:pPr>
        <w:jc w:val="both"/>
        <w:rPr>
          <w:b/>
          <w:lang w:val="en-GB"/>
        </w:rPr>
      </w:pPr>
    </w:p>
    <w:p w14:paraId="3AD72766" w14:textId="5781BFC4" w:rsidR="00D0405E" w:rsidRDefault="00E378A7" w:rsidP="00ED3AF9">
      <w:pPr>
        <w:jc w:val="both"/>
        <w:rPr>
          <w:b/>
          <w:lang w:val="en-GB"/>
        </w:rPr>
      </w:pPr>
      <w:r>
        <w:rPr>
          <w:b/>
          <w:lang w:val="en-GB"/>
        </w:rPr>
        <w:t>Q1</w:t>
      </w:r>
      <w:r w:rsidR="00A21922">
        <w:rPr>
          <w:b/>
          <w:lang w:val="en-GB"/>
        </w:rPr>
        <w:t>9</w:t>
      </w:r>
      <w:r>
        <w:rPr>
          <w:b/>
          <w:lang w:val="en-GB"/>
        </w:rPr>
        <w:t>: If you</w:t>
      </w:r>
      <w:r w:rsidR="00C82560">
        <w:rPr>
          <w:b/>
          <w:lang w:val="en-GB"/>
        </w:rPr>
        <w:t>r</w:t>
      </w:r>
      <w:r>
        <w:rPr>
          <w:b/>
          <w:lang w:val="en-GB"/>
        </w:rPr>
        <w:t xml:space="preserve"> answer</w:t>
      </w:r>
      <w:r w:rsidR="00C82560">
        <w:rPr>
          <w:b/>
          <w:lang w:val="en-GB"/>
        </w:rPr>
        <w:t xml:space="preserve"> is</w:t>
      </w:r>
      <w:r>
        <w:rPr>
          <w:b/>
          <w:lang w:val="en-GB"/>
        </w:rPr>
        <w:t xml:space="preserve"> YES in </w:t>
      </w:r>
      <w:r w:rsidRPr="00091CF6">
        <w:rPr>
          <w:b/>
          <w:lang w:val="en-GB"/>
        </w:rPr>
        <w:t>Q1</w:t>
      </w:r>
      <w:r w:rsidR="00A21922" w:rsidRPr="00091CF6">
        <w:rPr>
          <w:b/>
          <w:lang w:val="en-GB"/>
        </w:rPr>
        <w:t>8</w:t>
      </w:r>
      <w:r>
        <w:rPr>
          <w:b/>
          <w:lang w:val="en-GB"/>
        </w:rPr>
        <w:t>,</w:t>
      </w:r>
      <w:r w:rsidR="00A92381">
        <w:rPr>
          <w:b/>
          <w:lang w:val="en-GB"/>
        </w:rPr>
        <w:t xml:space="preserve"> please describe how do you make</w:t>
      </w:r>
      <w:r w:rsidR="00BC75DB">
        <w:rPr>
          <w:b/>
          <w:lang w:val="en-GB"/>
        </w:rPr>
        <w:t xml:space="preserve"> a UE</w:t>
      </w:r>
      <w:r w:rsidR="00A92381">
        <w:rPr>
          <w:b/>
          <w:lang w:val="en-GB"/>
        </w:rPr>
        <w:t xml:space="preserve"> aware of </w:t>
      </w:r>
      <w:r w:rsidR="00091CF6">
        <w:rPr>
          <w:b/>
          <w:lang w:val="en-GB"/>
        </w:rPr>
        <w:t>sPDCCH RB-set(s)</w:t>
      </w:r>
      <w:r w:rsidR="00A92381">
        <w:rPr>
          <w:b/>
          <w:lang w:val="en-GB"/>
        </w:rPr>
        <w:t xml:space="preserve"> configured to</w:t>
      </w:r>
      <w:r w:rsidR="00E60A40">
        <w:rPr>
          <w:b/>
          <w:lang w:val="en-GB"/>
        </w:rPr>
        <w:t xml:space="preserve"> the</w:t>
      </w:r>
      <w:r w:rsidR="00A92381">
        <w:rPr>
          <w:b/>
          <w:lang w:val="en-GB"/>
        </w:rPr>
        <w:t xml:space="preserve"> other UE</w:t>
      </w:r>
      <w:r w:rsidR="00E60A40">
        <w:rPr>
          <w:b/>
          <w:lang w:val="en-GB"/>
        </w:rPr>
        <w:t>(</w:t>
      </w:r>
      <w:r w:rsidR="00A92381">
        <w:rPr>
          <w:b/>
          <w:lang w:val="en-GB"/>
        </w:rPr>
        <w:t>s</w:t>
      </w:r>
      <w:r w:rsidR="00E60A40">
        <w:rPr>
          <w:b/>
          <w:lang w:val="en-GB"/>
        </w:rPr>
        <w:t>)</w:t>
      </w:r>
      <w:r w:rsidR="00D0405E">
        <w:rPr>
          <w:b/>
          <w:lang w:val="en-GB"/>
        </w:rPr>
        <w:t>.</w:t>
      </w:r>
    </w:p>
    <w:p w14:paraId="27A699A5" w14:textId="6229024F" w:rsidR="00236DEB" w:rsidRDefault="00236DEB" w:rsidP="000C037C">
      <w:pPr>
        <w:ind w:left="284"/>
        <w:jc w:val="both"/>
        <w:rPr>
          <w:lang w:val="en-GB"/>
        </w:rPr>
      </w:pPr>
      <w:r w:rsidRPr="001C2764">
        <w:rPr>
          <w:lang w:val="en-GB"/>
        </w:rPr>
        <w:lastRenderedPageBreak/>
        <w:t xml:space="preserve">Only the 4 supporting companies to Q18 provided input here. The inputs have in common, that using a sPDCCH set configuration of not containing any sPDCCH candidates could be applied here. </w:t>
      </w:r>
    </w:p>
    <w:p w14:paraId="21E2014A" w14:textId="77777777" w:rsidR="00C82560" w:rsidRDefault="00C82560" w:rsidP="00ED3AF9">
      <w:pPr>
        <w:jc w:val="both"/>
        <w:rPr>
          <w:b/>
          <w:lang w:val="en-GB"/>
        </w:rPr>
      </w:pPr>
    </w:p>
    <w:p w14:paraId="76583DD6" w14:textId="396131C6" w:rsidR="00E60A40" w:rsidRDefault="005D6FFA" w:rsidP="000C037C">
      <w:pPr>
        <w:spacing w:after="0"/>
        <w:jc w:val="both"/>
        <w:rPr>
          <w:b/>
          <w:lang w:val="en-GB"/>
        </w:rPr>
      </w:pPr>
      <w:r>
        <w:rPr>
          <w:b/>
          <w:lang w:val="en-GB"/>
        </w:rPr>
        <w:t>Q</w:t>
      </w:r>
      <w:r w:rsidR="00A21922">
        <w:rPr>
          <w:b/>
          <w:lang w:val="en-GB"/>
        </w:rPr>
        <w:t>20</w:t>
      </w:r>
      <w:r>
        <w:rPr>
          <w:b/>
          <w:lang w:val="en-GB"/>
        </w:rPr>
        <w:t xml:space="preserve">: </w:t>
      </w:r>
      <w:r w:rsidR="00A92381">
        <w:rPr>
          <w:b/>
          <w:lang w:val="en-GB"/>
        </w:rPr>
        <w:t xml:space="preserve">Irrespective of </w:t>
      </w:r>
      <w:r w:rsidR="00314858">
        <w:rPr>
          <w:b/>
          <w:lang w:val="en-GB"/>
        </w:rPr>
        <w:t xml:space="preserve">a </w:t>
      </w:r>
      <w:r w:rsidR="00A92381">
        <w:rPr>
          <w:b/>
          <w:lang w:val="en-GB"/>
        </w:rPr>
        <w:t xml:space="preserve">UE being aware of only own configured </w:t>
      </w:r>
      <w:r w:rsidR="00BD4238">
        <w:rPr>
          <w:b/>
          <w:lang w:val="en-GB"/>
        </w:rPr>
        <w:t>RB-set</w:t>
      </w:r>
      <w:r w:rsidR="00091CF6">
        <w:rPr>
          <w:b/>
          <w:lang w:val="en-GB"/>
        </w:rPr>
        <w:t>(</w:t>
      </w:r>
      <w:r w:rsidR="00BD4238">
        <w:rPr>
          <w:b/>
          <w:lang w:val="en-GB"/>
        </w:rPr>
        <w:t>s</w:t>
      </w:r>
      <w:r w:rsidR="00091CF6">
        <w:rPr>
          <w:b/>
          <w:lang w:val="en-GB"/>
        </w:rPr>
        <w:t>)</w:t>
      </w:r>
      <w:r w:rsidR="00BD4238">
        <w:rPr>
          <w:b/>
          <w:lang w:val="en-GB"/>
        </w:rPr>
        <w:t xml:space="preserve"> (containing its search space)</w:t>
      </w:r>
      <w:r w:rsidR="00D0405E">
        <w:rPr>
          <w:b/>
          <w:lang w:val="en-GB"/>
        </w:rPr>
        <w:t xml:space="preserve"> or also other UEs </w:t>
      </w:r>
      <w:r w:rsidR="00BD4238">
        <w:rPr>
          <w:b/>
          <w:lang w:val="en-GB"/>
        </w:rPr>
        <w:t>RB-sets,</w:t>
      </w:r>
      <w:r w:rsidR="009D149B">
        <w:rPr>
          <w:b/>
          <w:lang w:val="en-GB"/>
        </w:rPr>
        <w:t xml:space="preserve"> </w:t>
      </w:r>
      <w:r w:rsidR="00BD4238">
        <w:rPr>
          <w:b/>
          <w:lang w:val="en-GB"/>
        </w:rPr>
        <w:t>w</w:t>
      </w:r>
      <w:r w:rsidR="009663B5">
        <w:rPr>
          <w:b/>
          <w:lang w:val="en-GB"/>
        </w:rPr>
        <w:t>hat units</w:t>
      </w:r>
      <w:r w:rsidR="009D149B">
        <w:rPr>
          <w:b/>
          <w:lang w:val="en-GB"/>
        </w:rPr>
        <w:t xml:space="preserve"> </w:t>
      </w:r>
      <w:r w:rsidR="009663B5">
        <w:rPr>
          <w:b/>
          <w:lang w:val="en-GB"/>
        </w:rPr>
        <w:t xml:space="preserve">do you </w:t>
      </w:r>
      <w:r w:rsidR="00E60A40">
        <w:rPr>
          <w:b/>
          <w:lang w:val="en-GB"/>
        </w:rPr>
        <w:t>consider</w:t>
      </w:r>
      <w:r w:rsidR="009D149B">
        <w:rPr>
          <w:b/>
          <w:lang w:val="en-GB"/>
        </w:rPr>
        <w:t xml:space="preserve"> </w:t>
      </w:r>
      <w:r w:rsidR="009663B5">
        <w:rPr>
          <w:b/>
          <w:lang w:val="en-GB"/>
        </w:rPr>
        <w:t>for</w:t>
      </w:r>
      <w:r w:rsidR="00A92381">
        <w:rPr>
          <w:b/>
          <w:lang w:val="en-GB"/>
        </w:rPr>
        <w:t xml:space="preserve"> reuse</w:t>
      </w:r>
      <w:r w:rsidR="009663B5">
        <w:rPr>
          <w:b/>
          <w:lang w:val="en-GB"/>
        </w:rPr>
        <w:t xml:space="preserve"> of unused control resource</w:t>
      </w:r>
      <w:r w:rsidR="00E60A40">
        <w:rPr>
          <w:b/>
          <w:lang w:val="en-GB"/>
        </w:rPr>
        <w:t xml:space="preserve"> for data</w:t>
      </w:r>
      <w:r w:rsidR="00383EC7">
        <w:rPr>
          <w:b/>
          <w:lang w:val="en-GB"/>
        </w:rPr>
        <w:t>?</w:t>
      </w:r>
    </w:p>
    <w:p w14:paraId="32491F4C" w14:textId="77777777" w:rsidR="00E60A40" w:rsidRDefault="00E60A40" w:rsidP="000C037C">
      <w:pPr>
        <w:spacing w:after="0"/>
        <w:ind w:left="284"/>
        <w:jc w:val="both"/>
        <w:rPr>
          <w:b/>
          <w:lang w:val="en-GB"/>
        </w:rPr>
      </w:pPr>
      <w:r>
        <w:rPr>
          <w:b/>
          <w:lang w:val="en-GB"/>
        </w:rPr>
        <w:t xml:space="preserve">A: </w:t>
      </w:r>
      <w:r w:rsidR="00A92381">
        <w:rPr>
          <w:b/>
          <w:lang w:val="en-GB"/>
        </w:rPr>
        <w:t>physical control resources (such as OS and/or RB</w:t>
      </w:r>
      <w:r w:rsidR="00091CF6">
        <w:rPr>
          <w:b/>
          <w:lang w:val="en-GB"/>
        </w:rPr>
        <w:t>, etc.</w:t>
      </w:r>
      <w:r w:rsidR="00A92381">
        <w:rPr>
          <w:b/>
          <w:lang w:val="en-GB"/>
        </w:rPr>
        <w:t xml:space="preserve">) </w:t>
      </w:r>
    </w:p>
    <w:p w14:paraId="3A427775" w14:textId="2EA8BC02" w:rsidR="000540C3" w:rsidRDefault="00E60A40" w:rsidP="000C037C">
      <w:pPr>
        <w:spacing w:after="0"/>
        <w:ind w:left="284"/>
        <w:jc w:val="both"/>
        <w:rPr>
          <w:b/>
          <w:lang w:val="en-GB"/>
        </w:rPr>
      </w:pPr>
      <w:r>
        <w:rPr>
          <w:b/>
          <w:lang w:val="en-GB"/>
        </w:rPr>
        <w:t>B: logical resources (</w:t>
      </w:r>
      <w:r w:rsidR="00BD4238">
        <w:rPr>
          <w:b/>
          <w:lang w:val="en-GB"/>
        </w:rPr>
        <w:t>such as sREG, sCCE and /or</w:t>
      </w:r>
      <w:r w:rsidR="0066136E">
        <w:rPr>
          <w:b/>
          <w:lang w:val="en-GB"/>
        </w:rPr>
        <w:t xml:space="preserve"> </w:t>
      </w:r>
      <w:r w:rsidR="00BD4238">
        <w:rPr>
          <w:b/>
          <w:lang w:val="en-GB"/>
        </w:rPr>
        <w:t xml:space="preserve">sPDCCH </w:t>
      </w:r>
      <w:r w:rsidR="00A92381">
        <w:rPr>
          <w:b/>
          <w:lang w:val="en-GB"/>
        </w:rPr>
        <w:t>candidate</w:t>
      </w:r>
      <w:r w:rsidR="00091CF6">
        <w:rPr>
          <w:b/>
          <w:lang w:val="en-GB"/>
        </w:rPr>
        <w:t>, etc.</w:t>
      </w:r>
      <w:r w:rsidR="00A92381">
        <w:rPr>
          <w:b/>
          <w:lang w:val="en-GB"/>
        </w:rPr>
        <w:t xml:space="preserve">). </w:t>
      </w:r>
    </w:p>
    <w:p w14:paraId="22ED9CF8" w14:textId="1E9DD7BA" w:rsidR="000540C3" w:rsidRDefault="00BD4238" w:rsidP="000C037C">
      <w:pPr>
        <w:ind w:left="284"/>
        <w:jc w:val="both"/>
        <w:rPr>
          <w:b/>
          <w:lang w:val="en-GB"/>
        </w:rPr>
      </w:pPr>
      <w:r>
        <w:rPr>
          <w:b/>
          <w:lang w:val="en-GB"/>
        </w:rPr>
        <w:t>Please explain your preferred sPDCCH resource reuse mechanism</w:t>
      </w:r>
      <w:r w:rsidR="009F79B4">
        <w:rPr>
          <w:b/>
          <w:lang w:val="en-GB"/>
        </w:rPr>
        <w:t xml:space="preserve"> including potential dynamic reuse indication</w:t>
      </w:r>
      <w:r>
        <w:rPr>
          <w:b/>
          <w:lang w:val="en-GB"/>
        </w:rPr>
        <w:t xml:space="preserve">. </w:t>
      </w:r>
    </w:p>
    <w:p w14:paraId="3AAF3745" w14:textId="102959A2" w:rsidR="00236DEB" w:rsidRDefault="00236DEB" w:rsidP="000C037C">
      <w:pPr>
        <w:ind w:left="284"/>
        <w:jc w:val="both"/>
      </w:pPr>
      <w:r w:rsidRPr="00A05EC3">
        <w:t>13 companies provided their input on this question</w:t>
      </w:r>
      <w:r>
        <w:t xml:space="preserve">. 9 companies prefer Option B whereas 4 companies prefer Option A. </w:t>
      </w:r>
    </w:p>
    <w:p w14:paraId="6EE83472" w14:textId="0D108D25" w:rsidR="00236DEB" w:rsidRDefault="00236DEB" w:rsidP="000C037C">
      <w:pPr>
        <w:ind w:left="284"/>
        <w:jc w:val="both"/>
      </w:pPr>
      <w:r>
        <w:t xml:space="preserve">There seem to be a rather diverse </w:t>
      </w:r>
      <w:r w:rsidR="00F75F34">
        <w:t>vi</w:t>
      </w:r>
      <w:r>
        <w:t>ew on how the signaling is to be done</w:t>
      </w:r>
      <w:r w:rsidR="001C2764">
        <w:t xml:space="preserve">, </w:t>
      </w:r>
      <w:r w:rsidR="001C2764" w:rsidRPr="001C2764">
        <w:t>which however depend</w:t>
      </w:r>
      <w:r w:rsidR="001C2764">
        <w:t>s</w:t>
      </w:r>
      <w:r w:rsidR="001C2764" w:rsidRPr="001C2764">
        <w:t xml:space="preserve"> on the pending decision of email discussion [89-5], for ex</w:t>
      </w:r>
      <w:r w:rsidR="001C2764">
        <w:t>a</w:t>
      </w:r>
      <w:r w:rsidR="001C2764" w:rsidRPr="001C2764">
        <w:t xml:space="preserve">mple starting position of a UEs search-spaces, separate/the same search-space for UL grant a DL assignments. </w:t>
      </w:r>
    </w:p>
    <w:p w14:paraId="5D30E635" w14:textId="77777777" w:rsidR="00236DEB" w:rsidRPr="00A05EC3" w:rsidRDefault="00236DEB" w:rsidP="000C037C">
      <w:pPr>
        <w:ind w:left="284"/>
        <w:jc w:val="both"/>
      </w:pPr>
      <w:r>
        <w:t>Based on the given input and including this clarification, the following related observation is made:</w:t>
      </w:r>
    </w:p>
    <w:p w14:paraId="37FC7591" w14:textId="18C88FB3" w:rsidR="00236DEB" w:rsidRDefault="00236DEB" w:rsidP="000C037C">
      <w:pPr>
        <w:ind w:left="284"/>
        <w:jc w:val="both"/>
        <w:rPr>
          <w:b/>
          <w:i/>
        </w:rPr>
      </w:pPr>
      <w:r w:rsidRPr="000C037C">
        <w:rPr>
          <w:b/>
          <w:i/>
        </w:rPr>
        <w:t xml:space="preserve">Observation </w:t>
      </w:r>
      <w:r w:rsidR="000C037C" w:rsidRPr="000C037C">
        <w:rPr>
          <w:b/>
          <w:i/>
        </w:rPr>
        <w:t>Q20</w:t>
      </w:r>
      <w:r w:rsidRPr="000C037C">
        <w:rPr>
          <w:b/>
          <w:i/>
        </w:rPr>
        <w:t xml:space="preserve">: There seems to be majority view to support sPDCCH reuse indication of logical resources (such as sREG, sCCE, sPDCCH candidate, etc.). Details will be depending on the sPDCCH USS definition (to be discussed during RAN1#90). </w:t>
      </w:r>
    </w:p>
    <w:p w14:paraId="613D7B3A" w14:textId="77777777" w:rsidR="00295D42" w:rsidRPr="000C037C" w:rsidRDefault="00295D42" w:rsidP="000C037C">
      <w:pPr>
        <w:ind w:left="284"/>
        <w:jc w:val="both"/>
        <w:rPr>
          <w:b/>
          <w:i/>
        </w:rPr>
      </w:pPr>
    </w:p>
    <w:p w14:paraId="717783A9" w14:textId="02CE4DA6" w:rsidR="000C037C" w:rsidRPr="00E16ED3" w:rsidRDefault="000C037C" w:rsidP="000C037C">
      <w:pPr>
        <w:pStyle w:val="Heading4"/>
        <w:rPr>
          <w:u w:val="single"/>
        </w:rPr>
      </w:pPr>
      <w:r>
        <w:rPr>
          <w:u w:val="single"/>
        </w:rPr>
        <w:t>4.2</w:t>
      </w:r>
      <w:r w:rsidRPr="00E16ED3">
        <w:rPr>
          <w:u w:val="single"/>
        </w:rPr>
        <w:t xml:space="preserve"> Summary and related proposals</w:t>
      </w:r>
      <w:r>
        <w:rPr>
          <w:u w:val="single"/>
        </w:rPr>
        <w:t xml:space="preserve"> on sPDCCH reuse</w:t>
      </w:r>
    </w:p>
    <w:p w14:paraId="3DEFB6BC" w14:textId="2599F81E" w:rsidR="003F1CB5" w:rsidRDefault="003F1CB5" w:rsidP="003F1CB5">
      <w:pPr>
        <w:rPr>
          <w:b/>
          <w:sz w:val="22"/>
          <w:szCs w:val="22"/>
          <w:u w:val="single"/>
          <w:lang w:val="en-GB"/>
        </w:rPr>
      </w:pPr>
      <w:r>
        <w:rPr>
          <w:sz w:val="22"/>
          <w:szCs w:val="22"/>
          <w:lang w:val="en-GB"/>
        </w:rPr>
        <w:t>Based on the summary and the observations above, the following proposals are brought forward:</w:t>
      </w:r>
    </w:p>
    <w:p w14:paraId="135ABEC2" w14:textId="449908B4" w:rsidR="00A900DD" w:rsidRPr="003F1CB5" w:rsidRDefault="00184398" w:rsidP="003F1CB5">
      <w:pPr>
        <w:pStyle w:val="ListParagraph"/>
        <w:numPr>
          <w:ilvl w:val="0"/>
          <w:numId w:val="15"/>
        </w:numPr>
        <w:rPr>
          <w:rFonts w:ascii="Times New Roman" w:hAnsi="Times New Roman" w:cs="Times New Roman"/>
          <w:b/>
          <w:sz w:val="20"/>
          <w:szCs w:val="20"/>
          <w:lang w:val="en-GB"/>
        </w:rPr>
      </w:pPr>
      <w:r w:rsidRPr="003F1CB5">
        <w:rPr>
          <w:rFonts w:ascii="Times New Roman" w:hAnsi="Times New Roman" w:cs="Times New Roman"/>
          <w:b/>
          <w:sz w:val="20"/>
          <w:szCs w:val="20"/>
          <w:lang w:val="en-GB"/>
        </w:rPr>
        <w:t>Proposal 4-1: Support a common reuse mechanism for unused sPDCCH resources for 2/3-OS sTTI and 1-slot sTTI</w:t>
      </w:r>
    </w:p>
    <w:p w14:paraId="336D2DCA" w14:textId="5AB736BD" w:rsidR="00184398" w:rsidRPr="003F1CB5" w:rsidRDefault="00295D42" w:rsidP="003F1CB5">
      <w:pPr>
        <w:pStyle w:val="ListParagraph"/>
        <w:numPr>
          <w:ilvl w:val="1"/>
          <w:numId w:val="15"/>
        </w:numPr>
        <w:rPr>
          <w:rFonts w:ascii="Times New Roman" w:hAnsi="Times New Roman" w:cs="Times New Roman"/>
          <w:b/>
          <w:sz w:val="20"/>
          <w:szCs w:val="20"/>
          <w:lang w:val="en-GB"/>
        </w:rPr>
      </w:pPr>
      <w:r>
        <w:rPr>
          <w:rFonts w:ascii="Times New Roman" w:hAnsi="Times New Roman" w:cs="Times New Roman"/>
          <w:b/>
          <w:sz w:val="20"/>
          <w:szCs w:val="20"/>
          <w:lang w:val="en-GB"/>
        </w:rPr>
        <w:t>T</w:t>
      </w:r>
      <w:r w:rsidR="00184398" w:rsidRPr="003F1CB5">
        <w:rPr>
          <w:rFonts w:ascii="Times New Roman" w:hAnsi="Times New Roman" w:cs="Times New Roman"/>
          <w:b/>
          <w:sz w:val="20"/>
          <w:szCs w:val="20"/>
          <w:lang w:val="en-GB"/>
        </w:rPr>
        <w:t xml:space="preserve">he sPDCCH reuse indication is based </w:t>
      </w:r>
      <w:r w:rsidR="003F1CB5">
        <w:rPr>
          <w:rFonts w:ascii="Times New Roman" w:hAnsi="Times New Roman" w:cs="Times New Roman"/>
          <w:b/>
          <w:sz w:val="20"/>
          <w:szCs w:val="20"/>
          <w:lang w:val="en-GB"/>
        </w:rPr>
        <w:t xml:space="preserve">on </w:t>
      </w:r>
      <w:r w:rsidR="00184398" w:rsidRPr="003F1CB5">
        <w:rPr>
          <w:rFonts w:ascii="Times New Roman" w:hAnsi="Times New Roman" w:cs="Times New Roman"/>
          <w:b/>
          <w:sz w:val="20"/>
          <w:szCs w:val="20"/>
          <w:lang w:val="en-GB"/>
        </w:rPr>
        <w:t>logical resources (such as sREG, sCCE, sPDCCH candidate, etc.)</w:t>
      </w:r>
      <w:r>
        <w:rPr>
          <w:rFonts w:ascii="Times New Roman" w:hAnsi="Times New Roman" w:cs="Times New Roman"/>
          <w:b/>
          <w:sz w:val="20"/>
          <w:szCs w:val="20"/>
          <w:lang w:val="en-GB"/>
        </w:rPr>
        <w:t>.</w:t>
      </w:r>
      <w:r w:rsidR="00184398" w:rsidRPr="003F1CB5">
        <w:rPr>
          <w:rFonts w:ascii="Times New Roman" w:hAnsi="Times New Roman" w:cs="Times New Roman"/>
          <w:b/>
          <w:sz w:val="20"/>
          <w:szCs w:val="20"/>
          <w:lang w:val="en-GB"/>
        </w:rPr>
        <w:t xml:space="preserve"> Details are FFS.</w:t>
      </w:r>
    </w:p>
    <w:p w14:paraId="76FB2B70" w14:textId="77777777" w:rsidR="00A900DD" w:rsidRPr="003F1CB5" w:rsidRDefault="00A900DD" w:rsidP="009D149B">
      <w:pPr>
        <w:pStyle w:val="ListParagraph"/>
        <w:ind w:left="360"/>
        <w:rPr>
          <w:rFonts w:ascii="Times New Roman" w:hAnsi="Times New Roman" w:cs="Times New Roman"/>
          <w:b/>
          <w:sz w:val="20"/>
          <w:szCs w:val="20"/>
          <w:lang w:val="en-GB"/>
        </w:rPr>
      </w:pPr>
    </w:p>
    <w:p w14:paraId="693C5A4B" w14:textId="10194C5C" w:rsidR="00184398" w:rsidRDefault="006A4840" w:rsidP="003F1CB5">
      <w:pPr>
        <w:pStyle w:val="ListParagraph"/>
        <w:numPr>
          <w:ilvl w:val="0"/>
          <w:numId w:val="15"/>
        </w:numPr>
        <w:rPr>
          <w:rFonts w:ascii="Times New Roman" w:hAnsi="Times New Roman" w:cs="Times New Roman"/>
          <w:b/>
          <w:sz w:val="20"/>
          <w:szCs w:val="20"/>
          <w:lang w:val="en-GB"/>
        </w:rPr>
      </w:pPr>
      <w:r w:rsidRPr="003F1CB5">
        <w:rPr>
          <w:rFonts w:ascii="Times New Roman" w:hAnsi="Times New Roman" w:cs="Times New Roman"/>
          <w:b/>
          <w:sz w:val="20"/>
          <w:szCs w:val="20"/>
          <w:lang w:val="en-GB"/>
        </w:rPr>
        <w:t>Proposal</w:t>
      </w:r>
      <w:r w:rsidR="00184398" w:rsidRPr="003F1CB5">
        <w:rPr>
          <w:rFonts w:ascii="Times New Roman" w:hAnsi="Times New Roman" w:cs="Times New Roman"/>
          <w:b/>
          <w:sz w:val="20"/>
          <w:szCs w:val="20"/>
          <w:lang w:val="en-GB"/>
        </w:rPr>
        <w:t xml:space="preserve"> 4-2</w:t>
      </w:r>
      <w:r w:rsidRPr="003F1CB5">
        <w:rPr>
          <w:rFonts w:ascii="Times New Roman" w:hAnsi="Times New Roman" w:cs="Times New Roman"/>
          <w:b/>
          <w:sz w:val="20"/>
          <w:szCs w:val="20"/>
          <w:lang w:val="en-GB"/>
        </w:rPr>
        <w:t xml:space="preserve">: </w:t>
      </w:r>
      <w:r w:rsidR="00184398" w:rsidRPr="003F1CB5">
        <w:rPr>
          <w:rFonts w:ascii="Times New Roman" w:hAnsi="Times New Roman" w:cs="Times New Roman"/>
          <w:b/>
          <w:sz w:val="20"/>
          <w:szCs w:val="20"/>
          <w:lang w:val="en-GB"/>
        </w:rPr>
        <w:t>Within a sPDCCH RB-set containing the sPDSCH assignment of a UE</w:t>
      </w:r>
      <w:r w:rsidR="0066136E">
        <w:rPr>
          <w:rFonts w:ascii="Times New Roman" w:hAnsi="Times New Roman" w:cs="Times New Roman"/>
          <w:b/>
          <w:sz w:val="20"/>
          <w:szCs w:val="20"/>
          <w:lang w:val="en-GB"/>
        </w:rPr>
        <w:t>,</w:t>
      </w:r>
      <w:r w:rsidR="00184398" w:rsidRPr="003F1CB5">
        <w:rPr>
          <w:rFonts w:ascii="Times New Roman" w:hAnsi="Times New Roman" w:cs="Times New Roman"/>
          <w:b/>
          <w:sz w:val="20"/>
          <w:szCs w:val="20"/>
          <w:lang w:val="en-GB"/>
        </w:rPr>
        <w:t xml:space="preserve"> </w:t>
      </w:r>
      <w:r w:rsidR="00C17BBA" w:rsidRPr="003F1CB5">
        <w:rPr>
          <w:rFonts w:ascii="Times New Roman" w:hAnsi="Times New Roman" w:cs="Times New Roman"/>
          <w:b/>
          <w:sz w:val="20"/>
          <w:szCs w:val="20"/>
          <w:lang w:val="en-GB"/>
        </w:rPr>
        <w:t>support</w:t>
      </w:r>
      <w:r w:rsidR="00184398" w:rsidRPr="003F1CB5">
        <w:rPr>
          <w:rFonts w:ascii="Times New Roman" w:hAnsi="Times New Roman" w:cs="Times New Roman"/>
          <w:b/>
          <w:sz w:val="20"/>
          <w:szCs w:val="20"/>
          <w:lang w:val="en-GB"/>
        </w:rPr>
        <w:t xml:space="preserve"> the multiplexing (on non-overlapping REs) of any UEs DCIs</w:t>
      </w:r>
      <w:r w:rsidR="0066136E">
        <w:rPr>
          <w:rFonts w:ascii="Times New Roman" w:hAnsi="Times New Roman" w:cs="Times New Roman"/>
          <w:b/>
          <w:sz w:val="20"/>
          <w:szCs w:val="20"/>
          <w:lang w:val="en-GB"/>
        </w:rPr>
        <w:t>.</w:t>
      </w:r>
    </w:p>
    <w:p w14:paraId="359310A8" w14:textId="77777777" w:rsidR="009D149B" w:rsidRPr="003F1CB5" w:rsidRDefault="009D149B" w:rsidP="009D149B">
      <w:pPr>
        <w:pStyle w:val="ListParagraph"/>
        <w:ind w:left="360"/>
        <w:rPr>
          <w:rFonts w:ascii="Times New Roman" w:hAnsi="Times New Roman" w:cs="Times New Roman"/>
          <w:b/>
          <w:sz w:val="20"/>
          <w:szCs w:val="20"/>
          <w:lang w:val="en-GB"/>
        </w:rPr>
      </w:pPr>
    </w:p>
    <w:p w14:paraId="54212C1E" w14:textId="0A41ABB9" w:rsidR="001C2764" w:rsidRDefault="00C17BBA" w:rsidP="003F1CB5">
      <w:pPr>
        <w:pStyle w:val="ListParagraph"/>
        <w:numPr>
          <w:ilvl w:val="0"/>
          <w:numId w:val="15"/>
        </w:numPr>
        <w:rPr>
          <w:rFonts w:ascii="Times New Roman" w:hAnsi="Times New Roman" w:cs="Times New Roman"/>
          <w:b/>
          <w:sz w:val="20"/>
          <w:szCs w:val="20"/>
          <w:lang w:val="en-GB"/>
        </w:rPr>
      </w:pPr>
      <w:r w:rsidRPr="003F1CB5">
        <w:rPr>
          <w:rFonts w:ascii="Times New Roman" w:hAnsi="Times New Roman" w:cs="Times New Roman"/>
          <w:b/>
          <w:sz w:val="20"/>
          <w:szCs w:val="20"/>
          <w:lang w:val="en-GB"/>
        </w:rPr>
        <w:t>Proposal 4-3: Specific additional c</w:t>
      </w:r>
      <w:r w:rsidR="00184398" w:rsidRPr="003F1CB5">
        <w:rPr>
          <w:rFonts w:ascii="Times New Roman" w:hAnsi="Times New Roman" w:cs="Times New Roman"/>
          <w:b/>
          <w:sz w:val="20"/>
          <w:szCs w:val="20"/>
          <w:lang w:val="en-GB"/>
        </w:rPr>
        <w:t xml:space="preserve">onfiguration </w:t>
      </w:r>
      <w:r w:rsidRPr="003F1CB5">
        <w:rPr>
          <w:rFonts w:ascii="Times New Roman" w:hAnsi="Times New Roman" w:cs="Times New Roman"/>
          <w:b/>
          <w:sz w:val="20"/>
          <w:szCs w:val="20"/>
          <w:lang w:val="en-GB"/>
        </w:rPr>
        <w:t>signalling of sPDCCH RB-sets of other UEs is not supported</w:t>
      </w:r>
      <w:r w:rsidR="009D149B">
        <w:rPr>
          <w:rFonts w:ascii="Times New Roman" w:hAnsi="Times New Roman" w:cs="Times New Roman"/>
          <w:b/>
          <w:sz w:val="20"/>
          <w:szCs w:val="20"/>
          <w:lang w:val="en-GB"/>
        </w:rPr>
        <w:t>.</w:t>
      </w:r>
    </w:p>
    <w:p w14:paraId="240E35F8" w14:textId="77777777" w:rsidR="00295D42" w:rsidRPr="00295D42" w:rsidRDefault="00295D42" w:rsidP="00295D42">
      <w:pPr>
        <w:pStyle w:val="ListParagraph"/>
        <w:rPr>
          <w:rFonts w:ascii="Times New Roman" w:hAnsi="Times New Roman" w:cs="Times New Roman"/>
          <w:b/>
          <w:sz w:val="20"/>
          <w:szCs w:val="20"/>
          <w:lang w:val="en-GB"/>
        </w:rPr>
      </w:pPr>
    </w:p>
    <w:p w14:paraId="14658F49" w14:textId="77777777" w:rsidR="00295D42" w:rsidRPr="003F1CB5" w:rsidRDefault="00295D42" w:rsidP="00295D42">
      <w:pPr>
        <w:pStyle w:val="ListParagraph"/>
        <w:ind w:left="360"/>
        <w:rPr>
          <w:rFonts w:ascii="Times New Roman" w:hAnsi="Times New Roman" w:cs="Times New Roman"/>
          <w:b/>
          <w:sz w:val="20"/>
          <w:szCs w:val="20"/>
          <w:lang w:val="en-GB"/>
        </w:rPr>
      </w:pPr>
    </w:p>
    <w:p w14:paraId="079F4AF5" w14:textId="77777777" w:rsidR="009D2722" w:rsidRPr="001837D4" w:rsidRDefault="009D2722" w:rsidP="009D2722">
      <w:pPr>
        <w:keepNext/>
        <w:keepLines/>
        <w:pBdr>
          <w:top w:val="single" w:sz="12" w:space="0" w:color="auto"/>
        </w:pBdr>
        <w:spacing w:before="240"/>
        <w:ind w:left="1134" w:hanging="1134"/>
        <w:outlineLvl w:val="0"/>
        <w:rPr>
          <w:rFonts w:ascii="Arial" w:hAnsi="Arial"/>
          <w:sz w:val="36"/>
        </w:rPr>
      </w:pPr>
      <w:r w:rsidRPr="00C23119">
        <w:rPr>
          <w:rFonts w:ascii="Arial" w:hAnsi="Arial"/>
          <w:sz w:val="36"/>
        </w:rPr>
        <w:t>References</w:t>
      </w:r>
    </w:p>
    <w:p w14:paraId="050B4D75" w14:textId="7903CA69" w:rsidR="009D2722" w:rsidRPr="009D2722" w:rsidRDefault="00217E5C" w:rsidP="00217E5C">
      <w:pPr>
        <w:numPr>
          <w:ilvl w:val="0"/>
          <w:numId w:val="3"/>
        </w:numPr>
        <w:overflowPunct/>
        <w:autoSpaceDE/>
        <w:autoSpaceDN/>
        <w:adjustRightInd/>
        <w:spacing w:after="120" w:line="259" w:lineRule="auto"/>
        <w:jc w:val="both"/>
        <w:textAlignment w:val="auto"/>
        <w:rPr>
          <w:b/>
          <w:sz w:val="22"/>
          <w:szCs w:val="22"/>
        </w:rPr>
      </w:pPr>
      <w:bookmarkStart w:id="3" w:name="_Ref449465801"/>
      <w:bookmarkStart w:id="4" w:name="_Ref477706555"/>
      <w:r>
        <w:t xml:space="preserve">Company input on </w:t>
      </w:r>
      <w:r w:rsidRPr="00217E5C">
        <w:t>Email discussion [89-06]</w:t>
      </w:r>
      <w:r w:rsidR="00B81E65">
        <w:t xml:space="preserve">, </w:t>
      </w:r>
      <w:r w:rsidR="009D149B">
        <w:t>attachment</w:t>
      </w:r>
      <w:r w:rsidR="00B81E65">
        <w:t xml:space="preserve"> to this contribution</w:t>
      </w:r>
      <w:bookmarkEnd w:id="3"/>
      <w:bookmarkEnd w:id="4"/>
    </w:p>
    <w:sectPr w:rsidR="009D2722" w:rsidRPr="009D2722" w:rsidSect="005375DD">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AF070F" w14:textId="77777777" w:rsidR="00F73018" w:rsidRDefault="00F73018">
      <w:r>
        <w:separator/>
      </w:r>
    </w:p>
  </w:endnote>
  <w:endnote w:type="continuationSeparator" w:id="0">
    <w:p w14:paraId="662B8B26" w14:textId="77777777" w:rsidR="00F73018" w:rsidRDefault="00F73018">
      <w:r>
        <w:continuationSeparator/>
      </w:r>
    </w:p>
  </w:endnote>
  <w:endnote w:type="continuationNotice" w:id="1">
    <w:p w14:paraId="49CDEE80" w14:textId="77777777" w:rsidR="00F73018" w:rsidRDefault="00F730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C66452" w14:textId="15614F0A" w:rsidR="002F36EE" w:rsidRDefault="002F36EE">
    <w:pPr>
      <w:pStyle w:val="Footer"/>
      <w:jc w:val="right"/>
    </w:pPr>
    <w:r>
      <w:fldChar w:fldCharType="begin"/>
    </w:r>
    <w:r>
      <w:instrText xml:space="preserve"> PAGE   \* MERGEFORMAT </w:instrText>
    </w:r>
    <w:r>
      <w:fldChar w:fldCharType="separate"/>
    </w:r>
    <w:r w:rsidR="000B35F6">
      <w:t>8</w:t>
    </w:r>
    <w:r>
      <w:fldChar w:fldCharType="end"/>
    </w:r>
  </w:p>
  <w:p w14:paraId="730370CF" w14:textId="77777777" w:rsidR="002F36EE" w:rsidRDefault="002F36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C530C" w14:textId="77777777" w:rsidR="00F73018" w:rsidRDefault="00F73018">
      <w:r>
        <w:separator/>
      </w:r>
    </w:p>
  </w:footnote>
  <w:footnote w:type="continuationSeparator" w:id="0">
    <w:p w14:paraId="58E5105D" w14:textId="77777777" w:rsidR="00F73018" w:rsidRDefault="00F73018">
      <w:r>
        <w:continuationSeparator/>
      </w:r>
    </w:p>
  </w:footnote>
  <w:footnote w:type="continuationNotice" w:id="1">
    <w:p w14:paraId="461D43C5" w14:textId="77777777" w:rsidR="00F73018" w:rsidRDefault="00F730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411CB"/>
    <w:multiLevelType w:val="hybridMultilevel"/>
    <w:tmpl w:val="8E7E081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649872F2"/>
    <w:lvl w:ilvl="0" w:tplc="4B6CBF66">
      <w:start w:val="1"/>
      <w:numFmt w:val="decimal"/>
      <w:lvlText w:val="[%1]"/>
      <w:lvlJc w:val="left"/>
      <w:pPr>
        <w:ind w:left="360" w:hanging="360"/>
      </w:pPr>
      <w:rPr>
        <w:rFonts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88E425D"/>
    <w:multiLevelType w:val="hybridMultilevel"/>
    <w:tmpl w:val="BE88FE8A"/>
    <w:lvl w:ilvl="0" w:tplc="19CCF68A">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1D033A3A"/>
    <w:multiLevelType w:val="hybridMultilevel"/>
    <w:tmpl w:val="0234B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096F97"/>
    <w:multiLevelType w:val="hybridMultilevel"/>
    <w:tmpl w:val="1AB84C72"/>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5" w15:restartNumberingAfterBreak="0">
    <w:nsid w:val="419067C9"/>
    <w:multiLevelType w:val="hybridMultilevel"/>
    <w:tmpl w:val="AB881AFE"/>
    <w:lvl w:ilvl="0" w:tplc="E6000DBA">
      <w:start w:val="1"/>
      <w:numFmt w:val="bullet"/>
      <w:lvlText w:val="•"/>
      <w:lvlJc w:val="left"/>
      <w:pPr>
        <w:tabs>
          <w:tab w:val="num" w:pos="720"/>
        </w:tabs>
        <w:ind w:left="720" w:hanging="360"/>
      </w:pPr>
      <w:rPr>
        <w:rFonts w:ascii="Arial" w:hAnsi="Arial" w:hint="default"/>
      </w:rPr>
    </w:lvl>
    <w:lvl w:ilvl="1" w:tplc="ECE46BCE">
      <w:numFmt w:val="bullet"/>
      <w:lvlText w:val="•"/>
      <w:lvlJc w:val="left"/>
      <w:pPr>
        <w:tabs>
          <w:tab w:val="num" w:pos="1440"/>
        </w:tabs>
        <w:ind w:left="1440" w:hanging="360"/>
      </w:pPr>
      <w:rPr>
        <w:rFonts w:ascii="Arial" w:hAnsi="Arial" w:hint="default"/>
      </w:rPr>
    </w:lvl>
    <w:lvl w:ilvl="2" w:tplc="28C43C18" w:tentative="1">
      <w:start w:val="1"/>
      <w:numFmt w:val="bullet"/>
      <w:lvlText w:val="•"/>
      <w:lvlJc w:val="left"/>
      <w:pPr>
        <w:tabs>
          <w:tab w:val="num" w:pos="2160"/>
        </w:tabs>
        <w:ind w:left="2160" w:hanging="360"/>
      </w:pPr>
      <w:rPr>
        <w:rFonts w:ascii="Arial" w:hAnsi="Arial" w:hint="default"/>
      </w:rPr>
    </w:lvl>
    <w:lvl w:ilvl="3" w:tplc="AD38CDB0" w:tentative="1">
      <w:start w:val="1"/>
      <w:numFmt w:val="bullet"/>
      <w:lvlText w:val="•"/>
      <w:lvlJc w:val="left"/>
      <w:pPr>
        <w:tabs>
          <w:tab w:val="num" w:pos="2880"/>
        </w:tabs>
        <w:ind w:left="2880" w:hanging="360"/>
      </w:pPr>
      <w:rPr>
        <w:rFonts w:ascii="Arial" w:hAnsi="Arial" w:hint="default"/>
      </w:rPr>
    </w:lvl>
    <w:lvl w:ilvl="4" w:tplc="647C4CB4" w:tentative="1">
      <w:start w:val="1"/>
      <w:numFmt w:val="bullet"/>
      <w:lvlText w:val="•"/>
      <w:lvlJc w:val="left"/>
      <w:pPr>
        <w:tabs>
          <w:tab w:val="num" w:pos="3600"/>
        </w:tabs>
        <w:ind w:left="3600" w:hanging="360"/>
      </w:pPr>
      <w:rPr>
        <w:rFonts w:ascii="Arial" w:hAnsi="Arial" w:hint="default"/>
      </w:rPr>
    </w:lvl>
    <w:lvl w:ilvl="5" w:tplc="E86E5E6A" w:tentative="1">
      <w:start w:val="1"/>
      <w:numFmt w:val="bullet"/>
      <w:lvlText w:val="•"/>
      <w:lvlJc w:val="left"/>
      <w:pPr>
        <w:tabs>
          <w:tab w:val="num" w:pos="4320"/>
        </w:tabs>
        <w:ind w:left="4320" w:hanging="360"/>
      </w:pPr>
      <w:rPr>
        <w:rFonts w:ascii="Arial" w:hAnsi="Arial" w:hint="default"/>
      </w:rPr>
    </w:lvl>
    <w:lvl w:ilvl="6" w:tplc="8CC2637C" w:tentative="1">
      <w:start w:val="1"/>
      <w:numFmt w:val="bullet"/>
      <w:lvlText w:val="•"/>
      <w:lvlJc w:val="left"/>
      <w:pPr>
        <w:tabs>
          <w:tab w:val="num" w:pos="5040"/>
        </w:tabs>
        <w:ind w:left="5040" w:hanging="360"/>
      </w:pPr>
      <w:rPr>
        <w:rFonts w:ascii="Arial" w:hAnsi="Arial" w:hint="default"/>
      </w:rPr>
    </w:lvl>
    <w:lvl w:ilvl="7" w:tplc="ED9C0002" w:tentative="1">
      <w:start w:val="1"/>
      <w:numFmt w:val="bullet"/>
      <w:lvlText w:val="•"/>
      <w:lvlJc w:val="left"/>
      <w:pPr>
        <w:tabs>
          <w:tab w:val="num" w:pos="5760"/>
        </w:tabs>
        <w:ind w:left="5760" w:hanging="360"/>
      </w:pPr>
      <w:rPr>
        <w:rFonts w:ascii="Arial" w:hAnsi="Arial" w:hint="default"/>
      </w:rPr>
    </w:lvl>
    <w:lvl w:ilvl="8" w:tplc="9D5E9B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34B4B4A"/>
    <w:multiLevelType w:val="hybridMultilevel"/>
    <w:tmpl w:val="276CD880"/>
    <w:lvl w:ilvl="0" w:tplc="040B0001">
      <w:start w:val="1"/>
      <w:numFmt w:val="bullet"/>
      <w:lvlText w:val=""/>
      <w:lvlJc w:val="left"/>
      <w:pPr>
        <w:ind w:left="1008" w:hanging="360"/>
      </w:pPr>
      <w:rPr>
        <w:rFonts w:ascii="Symbol" w:hAnsi="Symbol" w:hint="default"/>
      </w:rPr>
    </w:lvl>
    <w:lvl w:ilvl="1" w:tplc="040B0003" w:tentative="1">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7" w15:restartNumberingAfterBreak="0">
    <w:nsid w:val="43EB5A9C"/>
    <w:multiLevelType w:val="hybridMultilevel"/>
    <w:tmpl w:val="CEC84D54"/>
    <w:lvl w:ilvl="0" w:tplc="040B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F5C2048"/>
    <w:multiLevelType w:val="hybridMultilevel"/>
    <w:tmpl w:val="3C92365A"/>
    <w:lvl w:ilvl="0" w:tplc="040B0001">
      <w:start w:val="1"/>
      <w:numFmt w:val="bullet"/>
      <w:lvlText w:val=""/>
      <w:lvlJc w:val="left"/>
      <w:pPr>
        <w:ind w:left="1008" w:hanging="360"/>
      </w:pPr>
      <w:rPr>
        <w:rFonts w:ascii="Symbol" w:hAnsi="Symbol" w:hint="default"/>
      </w:rPr>
    </w:lvl>
    <w:lvl w:ilvl="1" w:tplc="040B0003" w:tentative="1">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10" w15:restartNumberingAfterBreak="0">
    <w:nsid w:val="643460C7"/>
    <w:multiLevelType w:val="hybridMultilevel"/>
    <w:tmpl w:val="08527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67263E"/>
    <w:multiLevelType w:val="hybridMultilevel"/>
    <w:tmpl w:val="86645412"/>
    <w:lvl w:ilvl="0" w:tplc="8C2C027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13" w15:restartNumberingAfterBreak="0">
    <w:nsid w:val="70943718"/>
    <w:multiLevelType w:val="hybridMultilevel"/>
    <w:tmpl w:val="BDD62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E560AE"/>
    <w:multiLevelType w:val="hybridMultilevel"/>
    <w:tmpl w:val="5E183F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1"/>
  </w:num>
  <w:num w:numId="4">
    <w:abstractNumId w:val="11"/>
  </w:num>
  <w:num w:numId="5">
    <w:abstractNumId w:val="10"/>
  </w:num>
  <w:num w:numId="6">
    <w:abstractNumId w:val="13"/>
  </w:num>
  <w:num w:numId="7">
    <w:abstractNumId w:val="2"/>
  </w:num>
  <w:num w:numId="8">
    <w:abstractNumId w:val="4"/>
  </w:num>
  <w:num w:numId="9">
    <w:abstractNumId w:val="5"/>
  </w:num>
  <w:num w:numId="10">
    <w:abstractNumId w:val="9"/>
  </w:num>
  <w:num w:numId="11">
    <w:abstractNumId w:val="14"/>
  </w:num>
  <w:num w:numId="12">
    <w:abstractNumId w:val="6"/>
  </w:num>
  <w:num w:numId="13">
    <w:abstractNumId w:val="0"/>
  </w:num>
  <w:num w:numId="14">
    <w:abstractNumId w:val="3"/>
  </w:num>
  <w:num w:numId="15">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de-DE" w:vendorID="64" w:dllVersion="0" w:nlCheck="1" w:checkStyle="1"/>
  <w:activeWritingStyle w:appName="MSWord" w:lang="zh-CN" w:vendorID="64" w:dllVersion="0" w:nlCheck="1" w:checkStyle="1"/>
  <w:activeWritingStyle w:appName="MSWord" w:lang="fr-FR" w:vendorID="64" w:dllVersion="0" w:nlCheck="1" w:checkStyle="1"/>
  <w:activeWritingStyle w:appName="MSWord" w:lang="es-ES_tradnl" w:vendorID="64" w:dllVersion="0" w:nlCheck="1" w:checkStyle="1"/>
  <w:activeWritingStyle w:appName="MSWord" w:lang="en-GB" w:vendorID="64" w:dllVersion="6" w:nlCheck="1" w:checkStyle="1"/>
  <w:activeWritingStyle w:appName="MSWord" w:lang="en-US" w:vendorID="64" w:dllVersion="6" w:nlCheck="1" w:checkStyle="1"/>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1A3B"/>
    <w:rsid w:val="00001E2F"/>
    <w:rsid w:val="00002323"/>
    <w:rsid w:val="00003040"/>
    <w:rsid w:val="00004706"/>
    <w:rsid w:val="00004CCE"/>
    <w:rsid w:val="00004F8F"/>
    <w:rsid w:val="0000596C"/>
    <w:rsid w:val="00005E4B"/>
    <w:rsid w:val="00005F96"/>
    <w:rsid w:val="00006863"/>
    <w:rsid w:val="00006B22"/>
    <w:rsid w:val="000074C4"/>
    <w:rsid w:val="000074F9"/>
    <w:rsid w:val="0000791A"/>
    <w:rsid w:val="000106D7"/>
    <w:rsid w:val="00010772"/>
    <w:rsid w:val="00011086"/>
    <w:rsid w:val="000112B3"/>
    <w:rsid w:val="00012252"/>
    <w:rsid w:val="00012CB6"/>
    <w:rsid w:val="00012F7D"/>
    <w:rsid w:val="00012F9C"/>
    <w:rsid w:val="0001367A"/>
    <w:rsid w:val="00013E39"/>
    <w:rsid w:val="000144A0"/>
    <w:rsid w:val="00014DF2"/>
    <w:rsid w:val="0001564F"/>
    <w:rsid w:val="00016471"/>
    <w:rsid w:val="00016555"/>
    <w:rsid w:val="00016847"/>
    <w:rsid w:val="00016DEC"/>
    <w:rsid w:val="00017688"/>
    <w:rsid w:val="00020195"/>
    <w:rsid w:val="00020BD7"/>
    <w:rsid w:val="00020CDA"/>
    <w:rsid w:val="00020FCD"/>
    <w:rsid w:val="00022902"/>
    <w:rsid w:val="000229A6"/>
    <w:rsid w:val="00024CD1"/>
    <w:rsid w:val="00026250"/>
    <w:rsid w:val="00026FBC"/>
    <w:rsid w:val="0002702F"/>
    <w:rsid w:val="000274FA"/>
    <w:rsid w:val="00027527"/>
    <w:rsid w:val="000279A2"/>
    <w:rsid w:val="00027C6B"/>
    <w:rsid w:val="00027F46"/>
    <w:rsid w:val="0003000A"/>
    <w:rsid w:val="00030656"/>
    <w:rsid w:val="00030A8F"/>
    <w:rsid w:val="0003192D"/>
    <w:rsid w:val="00032116"/>
    <w:rsid w:val="00032277"/>
    <w:rsid w:val="00032A9E"/>
    <w:rsid w:val="00033847"/>
    <w:rsid w:val="00033945"/>
    <w:rsid w:val="00033C84"/>
    <w:rsid w:val="00034B4B"/>
    <w:rsid w:val="00034CB1"/>
    <w:rsid w:val="00035437"/>
    <w:rsid w:val="00035551"/>
    <w:rsid w:val="00036454"/>
    <w:rsid w:val="00037498"/>
    <w:rsid w:val="000375E4"/>
    <w:rsid w:val="000400D3"/>
    <w:rsid w:val="0004120B"/>
    <w:rsid w:val="0004196F"/>
    <w:rsid w:val="00041D4C"/>
    <w:rsid w:val="00042052"/>
    <w:rsid w:val="00042AF5"/>
    <w:rsid w:val="00042E09"/>
    <w:rsid w:val="0004347C"/>
    <w:rsid w:val="00043850"/>
    <w:rsid w:val="000438DD"/>
    <w:rsid w:val="00043D01"/>
    <w:rsid w:val="00043EF3"/>
    <w:rsid w:val="000443CD"/>
    <w:rsid w:val="00044A26"/>
    <w:rsid w:val="00044E5A"/>
    <w:rsid w:val="00045643"/>
    <w:rsid w:val="00047751"/>
    <w:rsid w:val="00050640"/>
    <w:rsid w:val="000523AD"/>
    <w:rsid w:val="00052481"/>
    <w:rsid w:val="00053D17"/>
    <w:rsid w:val="000540C3"/>
    <w:rsid w:val="00054312"/>
    <w:rsid w:val="00054FD3"/>
    <w:rsid w:val="0005588B"/>
    <w:rsid w:val="00055A8C"/>
    <w:rsid w:val="000563C2"/>
    <w:rsid w:val="00056800"/>
    <w:rsid w:val="00056ABB"/>
    <w:rsid w:val="000600D6"/>
    <w:rsid w:val="00060241"/>
    <w:rsid w:val="00060AB3"/>
    <w:rsid w:val="00060C2F"/>
    <w:rsid w:val="00061217"/>
    <w:rsid w:val="00061255"/>
    <w:rsid w:val="0006186A"/>
    <w:rsid w:val="000619EA"/>
    <w:rsid w:val="00061BD2"/>
    <w:rsid w:val="00061D61"/>
    <w:rsid w:val="00062AC1"/>
    <w:rsid w:val="00062D3E"/>
    <w:rsid w:val="00062FAD"/>
    <w:rsid w:val="00062FB3"/>
    <w:rsid w:val="000631FE"/>
    <w:rsid w:val="0006353F"/>
    <w:rsid w:val="0006379C"/>
    <w:rsid w:val="00064231"/>
    <w:rsid w:val="00064768"/>
    <w:rsid w:val="00065278"/>
    <w:rsid w:val="000656F5"/>
    <w:rsid w:val="0006630E"/>
    <w:rsid w:val="00066440"/>
    <w:rsid w:val="00066C0E"/>
    <w:rsid w:val="000677B9"/>
    <w:rsid w:val="000678D7"/>
    <w:rsid w:val="00071529"/>
    <w:rsid w:val="0007336D"/>
    <w:rsid w:val="00073B8D"/>
    <w:rsid w:val="0007535F"/>
    <w:rsid w:val="00075539"/>
    <w:rsid w:val="000759EE"/>
    <w:rsid w:val="00075D70"/>
    <w:rsid w:val="000764AD"/>
    <w:rsid w:val="000764B9"/>
    <w:rsid w:val="000768E9"/>
    <w:rsid w:val="00076D7C"/>
    <w:rsid w:val="00076DB9"/>
    <w:rsid w:val="00077321"/>
    <w:rsid w:val="00077A1F"/>
    <w:rsid w:val="000806DC"/>
    <w:rsid w:val="0008075F"/>
    <w:rsid w:val="00080BB7"/>
    <w:rsid w:val="000810A2"/>
    <w:rsid w:val="00081C33"/>
    <w:rsid w:val="00081D6F"/>
    <w:rsid w:val="000835CF"/>
    <w:rsid w:val="00083956"/>
    <w:rsid w:val="00083C00"/>
    <w:rsid w:val="00083CE6"/>
    <w:rsid w:val="00083FF3"/>
    <w:rsid w:val="0008414F"/>
    <w:rsid w:val="00084B72"/>
    <w:rsid w:val="0008697F"/>
    <w:rsid w:val="00086CE4"/>
    <w:rsid w:val="000874F4"/>
    <w:rsid w:val="00087B24"/>
    <w:rsid w:val="00087D5C"/>
    <w:rsid w:val="00090086"/>
    <w:rsid w:val="0009080D"/>
    <w:rsid w:val="00090865"/>
    <w:rsid w:val="00091451"/>
    <w:rsid w:val="00091CF6"/>
    <w:rsid w:val="0009200F"/>
    <w:rsid w:val="00092320"/>
    <w:rsid w:val="0009295A"/>
    <w:rsid w:val="00093165"/>
    <w:rsid w:val="00094176"/>
    <w:rsid w:val="000945BE"/>
    <w:rsid w:val="00094843"/>
    <w:rsid w:val="00094981"/>
    <w:rsid w:val="00094FD2"/>
    <w:rsid w:val="0009552B"/>
    <w:rsid w:val="00095676"/>
    <w:rsid w:val="00095AE5"/>
    <w:rsid w:val="00097FD3"/>
    <w:rsid w:val="000A0807"/>
    <w:rsid w:val="000A0AC3"/>
    <w:rsid w:val="000A27CB"/>
    <w:rsid w:val="000A29C2"/>
    <w:rsid w:val="000A2D4E"/>
    <w:rsid w:val="000A2FD9"/>
    <w:rsid w:val="000A3F50"/>
    <w:rsid w:val="000A41BB"/>
    <w:rsid w:val="000A4358"/>
    <w:rsid w:val="000A479E"/>
    <w:rsid w:val="000A4B85"/>
    <w:rsid w:val="000A4DED"/>
    <w:rsid w:val="000A4F41"/>
    <w:rsid w:val="000A5EB1"/>
    <w:rsid w:val="000A6C43"/>
    <w:rsid w:val="000A72DB"/>
    <w:rsid w:val="000B0C21"/>
    <w:rsid w:val="000B196C"/>
    <w:rsid w:val="000B2974"/>
    <w:rsid w:val="000B3325"/>
    <w:rsid w:val="000B35EB"/>
    <w:rsid w:val="000B35F6"/>
    <w:rsid w:val="000B3FBB"/>
    <w:rsid w:val="000B4A7C"/>
    <w:rsid w:val="000B5099"/>
    <w:rsid w:val="000B50B8"/>
    <w:rsid w:val="000B52BA"/>
    <w:rsid w:val="000B61F6"/>
    <w:rsid w:val="000B6472"/>
    <w:rsid w:val="000B64AB"/>
    <w:rsid w:val="000B6D23"/>
    <w:rsid w:val="000B6EE4"/>
    <w:rsid w:val="000B71A1"/>
    <w:rsid w:val="000B75EC"/>
    <w:rsid w:val="000B7AF9"/>
    <w:rsid w:val="000B7C12"/>
    <w:rsid w:val="000B7D6E"/>
    <w:rsid w:val="000C037C"/>
    <w:rsid w:val="000C0672"/>
    <w:rsid w:val="000C1710"/>
    <w:rsid w:val="000C17AE"/>
    <w:rsid w:val="000C1908"/>
    <w:rsid w:val="000C1DFE"/>
    <w:rsid w:val="000C2E8F"/>
    <w:rsid w:val="000C3B65"/>
    <w:rsid w:val="000C3D6B"/>
    <w:rsid w:val="000C4D45"/>
    <w:rsid w:val="000C54B3"/>
    <w:rsid w:val="000C5DC2"/>
    <w:rsid w:val="000C6092"/>
    <w:rsid w:val="000C7297"/>
    <w:rsid w:val="000C7D89"/>
    <w:rsid w:val="000D00DE"/>
    <w:rsid w:val="000D03AB"/>
    <w:rsid w:val="000D1820"/>
    <w:rsid w:val="000D1860"/>
    <w:rsid w:val="000D19E3"/>
    <w:rsid w:val="000D1E21"/>
    <w:rsid w:val="000D2063"/>
    <w:rsid w:val="000D278C"/>
    <w:rsid w:val="000D2830"/>
    <w:rsid w:val="000D2AAB"/>
    <w:rsid w:val="000D2F5C"/>
    <w:rsid w:val="000D3A35"/>
    <w:rsid w:val="000D4568"/>
    <w:rsid w:val="000D4A41"/>
    <w:rsid w:val="000D4DEA"/>
    <w:rsid w:val="000D58F8"/>
    <w:rsid w:val="000D5EB3"/>
    <w:rsid w:val="000E035F"/>
    <w:rsid w:val="000E11AE"/>
    <w:rsid w:val="000E1865"/>
    <w:rsid w:val="000E2BD9"/>
    <w:rsid w:val="000E2CDA"/>
    <w:rsid w:val="000E3C11"/>
    <w:rsid w:val="000E3F92"/>
    <w:rsid w:val="000E4539"/>
    <w:rsid w:val="000E4D88"/>
    <w:rsid w:val="000E50D2"/>
    <w:rsid w:val="000E5222"/>
    <w:rsid w:val="000E5FD5"/>
    <w:rsid w:val="000E6187"/>
    <w:rsid w:val="000E63FE"/>
    <w:rsid w:val="000E67AA"/>
    <w:rsid w:val="000E6F40"/>
    <w:rsid w:val="000E704D"/>
    <w:rsid w:val="000E750A"/>
    <w:rsid w:val="000E7611"/>
    <w:rsid w:val="000F0158"/>
    <w:rsid w:val="000F0A26"/>
    <w:rsid w:val="000F0CEB"/>
    <w:rsid w:val="000F125A"/>
    <w:rsid w:val="000F13CA"/>
    <w:rsid w:val="000F1678"/>
    <w:rsid w:val="000F213A"/>
    <w:rsid w:val="000F235C"/>
    <w:rsid w:val="000F2627"/>
    <w:rsid w:val="000F2D2B"/>
    <w:rsid w:val="000F3616"/>
    <w:rsid w:val="000F3BD1"/>
    <w:rsid w:val="000F4F19"/>
    <w:rsid w:val="000F5173"/>
    <w:rsid w:val="000F522F"/>
    <w:rsid w:val="000F598D"/>
    <w:rsid w:val="000F5EEA"/>
    <w:rsid w:val="000F6AC4"/>
    <w:rsid w:val="000F6DFF"/>
    <w:rsid w:val="000F78E5"/>
    <w:rsid w:val="000F7AAB"/>
    <w:rsid w:val="000F7C02"/>
    <w:rsid w:val="000F7E39"/>
    <w:rsid w:val="001003E6"/>
    <w:rsid w:val="00100DCF"/>
    <w:rsid w:val="001015AF"/>
    <w:rsid w:val="00102130"/>
    <w:rsid w:val="00102887"/>
    <w:rsid w:val="0010368B"/>
    <w:rsid w:val="00103809"/>
    <w:rsid w:val="001046C6"/>
    <w:rsid w:val="001047A4"/>
    <w:rsid w:val="00105197"/>
    <w:rsid w:val="001056FC"/>
    <w:rsid w:val="00105C4E"/>
    <w:rsid w:val="00105E0C"/>
    <w:rsid w:val="001062E7"/>
    <w:rsid w:val="00107006"/>
    <w:rsid w:val="001079C0"/>
    <w:rsid w:val="00111328"/>
    <w:rsid w:val="001123E4"/>
    <w:rsid w:val="00112856"/>
    <w:rsid w:val="00112E7C"/>
    <w:rsid w:val="0011330F"/>
    <w:rsid w:val="001144A3"/>
    <w:rsid w:val="001147F9"/>
    <w:rsid w:val="00115247"/>
    <w:rsid w:val="001152B5"/>
    <w:rsid w:val="00115582"/>
    <w:rsid w:val="001158A3"/>
    <w:rsid w:val="0011594C"/>
    <w:rsid w:val="00116EF7"/>
    <w:rsid w:val="00117391"/>
    <w:rsid w:val="001174F7"/>
    <w:rsid w:val="0011757C"/>
    <w:rsid w:val="00117990"/>
    <w:rsid w:val="00117CAB"/>
    <w:rsid w:val="00121725"/>
    <w:rsid w:val="00122B8B"/>
    <w:rsid w:val="00123143"/>
    <w:rsid w:val="00123181"/>
    <w:rsid w:val="00124643"/>
    <w:rsid w:val="00124842"/>
    <w:rsid w:val="00124A0C"/>
    <w:rsid w:val="00126BF1"/>
    <w:rsid w:val="00126D55"/>
    <w:rsid w:val="00126E2C"/>
    <w:rsid w:val="00127AEB"/>
    <w:rsid w:val="00130650"/>
    <w:rsid w:val="00130716"/>
    <w:rsid w:val="00130CD1"/>
    <w:rsid w:val="00132923"/>
    <w:rsid w:val="001346B0"/>
    <w:rsid w:val="00135368"/>
    <w:rsid w:val="001354A5"/>
    <w:rsid w:val="0013558F"/>
    <w:rsid w:val="00135894"/>
    <w:rsid w:val="001360A5"/>
    <w:rsid w:val="001360E5"/>
    <w:rsid w:val="00136C87"/>
    <w:rsid w:val="00137ACC"/>
    <w:rsid w:val="00137EBC"/>
    <w:rsid w:val="00140132"/>
    <w:rsid w:val="0014089D"/>
    <w:rsid w:val="00140938"/>
    <w:rsid w:val="00141316"/>
    <w:rsid w:val="001423FA"/>
    <w:rsid w:val="001424C5"/>
    <w:rsid w:val="00143119"/>
    <w:rsid w:val="001431D8"/>
    <w:rsid w:val="001441A6"/>
    <w:rsid w:val="001449FA"/>
    <w:rsid w:val="00145076"/>
    <w:rsid w:val="001454ED"/>
    <w:rsid w:val="0014639A"/>
    <w:rsid w:val="001466B4"/>
    <w:rsid w:val="00146B76"/>
    <w:rsid w:val="00146BD3"/>
    <w:rsid w:val="00147254"/>
    <w:rsid w:val="00147777"/>
    <w:rsid w:val="001479F2"/>
    <w:rsid w:val="0015172F"/>
    <w:rsid w:val="001518C0"/>
    <w:rsid w:val="00151BC6"/>
    <w:rsid w:val="00151F4C"/>
    <w:rsid w:val="00152493"/>
    <w:rsid w:val="0015275A"/>
    <w:rsid w:val="00152975"/>
    <w:rsid w:val="001530A5"/>
    <w:rsid w:val="0015331D"/>
    <w:rsid w:val="00153AB6"/>
    <w:rsid w:val="00153FF3"/>
    <w:rsid w:val="0015442B"/>
    <w:rsid w:val="0015456C"/>
    <w:rsid w:val="0015472C"/>
    <w:rsid w:val="00154906"/>
    <w:rsid w:val="00155098"/>
    <w:rsid w:val="00156181"/>
    <w:rsid w:val="001568F1"/>
    <w:rsid w:val="00156D5D"/>
    <w:rsid w:val="00156FB8"/>
    <w:rsid w:val="00160B13"/>
    <w:rsid w:val="00161186"/>
    <w:rsid w:val="00161BFA"/>
    <w:rsid w:val="00161F91"/>
    <w:rsid w:val="001622A6"/>
    <w:rsid w:val="001625DF"/>
    <w:rsid w:val="00163B14"/>
    <w:rsid w:val="00163CBA"/>
    <w:rsid w:val="00164371"/>
    <w:rsid w:val="00165E99"/>
    <w:rsid w:val="00166AFB"/>
    <w:rsid w:val="00166F58"/>
    <w:rsid w:val="0017014A"/>
    <w:rsid w:val="0017031C"/>
    <w:rsid w:val="0017059D"/>
    <w:rsid w:val="001705FE"/>
    <w:rsid w:val="00170F6F"/>
    <w:rsid w:val="001712BE"/>
    <w:rsid w:val="001717FC"/>
    <w:rsid w:val="001732DA"/>
    <w:rsid w:val="001739F9"/>
    <w:rsid w:val="0017420E"/>
    <w:rsid w:val="00174CC4"/>
    <w:rsid w:val="001751F0"/>
    <w:rsid w:val="00175A58"/>
    <w:rsid w:val="00177FE6"/>
    <w:rsid w:val="001806F0"/>
    <w:rsid w:val="00180D8F"/>
    <w:rsid w:val="001814CC"/>
    <w:rsid w:val="00181C3F"/>
    <w:rsid w:val="001829AC"/>
    <w:rsid w:val="00182B3B"/>
    <w:rsid w:val="00183557"/>
    <w:rsid w:val="001837D4"/>
    <w:rsid w:val="00183CFD"/>
    <w:rsid w:val="00183DCC"/>
    <w:rsid w:val="00184083"/>
    <w:rsid w:val="00184398"/>
    <w:rsid w:val="00184A29"/>
    <w:rsid w:val="00184C3A"/>
    <w:rsid w:val="00184D97"/>
    <w:rsid w:val="00185289"/>
    <w:rsid w:val="00186073"/>
    <w:rsid w:val="0018684D"/>
    <w:rsid w:val="00187AF5"/>
    <w:rsid w:val="001901AC"/>
    <w:rsid w:val="00190208"/>
    <w:rsid w:val="001903D1"/>
    <w:rsid w:val="00191087"/>
    <w:rsid w:val="00191F5B"/>
    <w:rsid w:val="00192500"/>
    <w:rsid w:val="00192516"/>
    <w:rsid w:val="00192555"/>
    <w:rsid w:val="00193E12"/>
    <w:rsid w:val="00194700"/>
    <w:rsid w:val="0019474E"/>
    <w:rsid w:val="00194760"/>
    <w:rsid w:val="001952E1"/>
    <w:rsid w:val="00195400"/>
    <w:rsid w:val="0019597D"/>
    <w:rsid w:val="00195BA4"/>
    <w:rsid w:val="001963E1"/>
    <w:rsid w:val="00197241"/>
    <w:rsid w:val="00197931"/>
    <w:rsid w:val="001A04EB"/>
    <w:rsid w:val="001A07A1"/>
    <w:rsid w:val="001A0C35"/>
    <w:rsid w:val="001A0EF5"/>
    <w:rsid w:val="001A1062"/>
    <w:rsid w:val="001A23A3"/>
    <w:rsid w:val="001A312D"/>
    <w:rsid w:val="001A3145"/>
    <w:rsid w:val="001A3AA5"/>
    <w:rsid w:val="001A3D37"/>
    <w:rsid w:val="001A3D65"/>
    <w:rsid w:val="001A4585"/>
    <w:rsid w:val="001A4CF5"/>
    <w:rsid w:val="001A54D1"/>
    <w:rsid w:val="001A54D4"/>
    <w:rsid w:val="001A58C8"/>
    <w:rsid w:val="001A59F4"/>
    <w:rsid w:val="001A74BB"/>
    <w:rsid w:val="001A75E3"/>
    <w:rsid w:val="001A7D12"/>
    <w:rsid w:val="001B0B30"/>
    <w:rsid w:val="001B0BE2"/>
    <w:rsid w:val="001B1BDB"/>
    <w:rsid w:val="001B209D"/>
    <w:rsid w:val="001B2A9E"/>
    <w:rsid w:val="001B2E26"/>
    <w:rsid w:val="001B32B3"/>
    <w:rsid w:val="001B3691"/>
    <w:rsid w:val="001B39C6"/>
    <w:rsid w:val="001B3DE9"/>
    <w:rsid w:val="001B4315"/>
    <w:rsid w:val="001B4398"/>
    <w:rsid w:val="001B448B"/>
    <w:rsid w:val="001B45CF"/>
    <w:rsid w:val="001B4E1C"/>
    <w:rsid w:val="001B4F5F"/>
    <w:rsid w:val="001B501E"/>
    <w:rsid w:val="001B540C"/>
    <w:rsid w:val="001B5A3E"/>
    <w:rsid w:val="001B6AF1"/>
    <w:rsid w:val="001B6D18"/>
    <w:rsid w:val="001B6E2E"/>
    <w:rsid w:val="001B73A0"/>
    <w:rsid w:val="001B7A0B"/>
    <w:rsid w:val="001C02AB"/>
    <w:rsid w:val="001C038F"/>
    <w:rsid w:val="001C0479"/>
    <w:rsid w:val="001C0837"/>
    <w:rsid w:val="001C117F"/>
    <w:rsid w:val="001C1813"/>
    <w:rsid w:val="001C1C28"/>
    <w:rsid w:val="001C2016"/>
    <w:rsid w:val="001C203E"/>
    <w:rsid w:val="001C236C"/>
    <w:rsid w:val="001C2764"/>
    <w:rsid w:val="001C2C2B"/>
    <w:rsid w:val="001C34D5"/>
    <w:rsid w:val="001C363A"/>
    <w:rsid w:val="001C37C5"/>
    <w:rsid w:val="001C3DF2"/>
    <w:rsid w:val="001C42B7"/>
    <w:rsid w:val="001C48C6"/>
    <w:rsid w:val="001C4BF3"/>
    <w:rsid w:val="001C58B8"/>
    <w:rsid w:val="001C5C42"/>
    <w:rsid w:val="001C6157"/>
    <w:rsid w:val="001C63B5"/>
    <w:rsid w:val="001C6596"/>
    <w:rsid w:val="001C707F"/>
    <w:rsid w:val="001C748E"/>
    <w:rsid w:val="001D07B0"/>
    <w:rsid w:val="001D1002"/>
    <w:rsid w:val="001D102D"/>
    <w:rsid w:val="001D1D10"/>
    <w:rsid w:val="001D385D"/>
    <w:rsid w:val="001D38B6"/>
    <w:rsid w:val="001D3BDA"/>
    <w:rsid w:val="001D406E"/>
    <w:rsid w:val="001D4CB4"/>
    <w:rsid w:val="001D4F83"/>
    <w:rsid w:val="001D51DE"/>
    <w:rsid w:val="001D530F"/>
    <w:rsid w:val="001D746C"/>
    <w:rsid w:val="001E01BB"/>
    <w:rsid w:val="001E0242"/>
    <w:rsid w:val="001E0699"/>
    <w:rsid w:val="001E11B6"/>
    <w:rsid w:val="001E13D5"/>
    <w:rsid w:val="001E24A1"/>
    <w:rsid w:val="001E2527"/>
    <w:rsid w:val="001E2CB5"/>
    <w:rsid w:val="001E2D49"/>
    <w:rsid w:val="001E3437"/>
    <w:rsid w:val="001E3723"/>
    <w:rsid w:val="001E3781"/>
    <w:rsid w:val="001E3EC6"/>
    <w:rsid w:val="001E455E"/>
    <w:rsid w:val="001E4B08"/>
    <w:rsid w:val="001E4BE4"/>
    <w:rsid w:val="001E4DB1"/>
    <w:rsid w:val="001E4E90"/>
    <w:rsid w:val="001E5894"/>
    <w:rsid w:val="001E5B3E"/>
    <w:rsid w:val="001E5D83"/>
    <w:rsid w:val="001E7354"/>
    <w:rsid w:val="001E7576"/>
    <w:rsid w:val="001E771E"/>
    <w:rsid w:val="001E7ED9"/>
    <w:rsid w:val="001F2007"/>
    <w:rsid w:val="001F20A6"/>
    <w:rsid w:val="001F2495"/>
    <w:rsid w:val="001F2625"/>
    <w:rsid w:val="001F2C50"/>
    <w:rsid w:val="001F2C6B"/>
    <w:rsid w:val="001F3862"/>
    <w:rsid w:val="001F470B"/>
    <w:rsid w:val="001F532D"/>
    <w:rsid w:val="001F76D5"/>
    <w:rsid w:val="002002E8"/>
    <w:rsid w:val="002004AE"/>
    <w:rsid w:val="00201008"/>
    <w:rsid w:val="00201828"/>
    <w:rsid w:val="00201CF9"/>
    <w:rsid w:val="00202A22"/>
    <w:rsid w:val="0020343F"/>
    <w:rsid w:val="002034CA"/>
    <w:rsid w:val="002038B4"/>
    <w:rsid w:val="00204E3B"/>
    <w:rsid w:val="002051AA"/>
    <w:rsid w:val="002055F6"/>
    <w:rsid w:val="00205634"/>
    <w:rsid w:val="00205B99"/>
    <w:rsid w:val="00205DD0"/>
    <w:rsid w:val="00205F00"/>
    <w:rsid w:val="002062D7"/>
    <w:rsid w:val="0020668A"/>
    <w:rsid w:val="002072E2"/>
    <w:rsid w:val="00207C2B"/>
    <w:rsid w:val="0021043C"/>
    <w:rsid w:val="002108E7"/>
    <w:rsid w:val="00211EAC"/>
    <w:rsid w:val="00212DD7"/>
    <w:rsid w:val="00213A9B"/>
    <w:rsid w:val="002155EC"/>
    <w:rsid w:val="00215921"/>
    <w:rsid w:val="002161E7"/>
    <w:rsid w:val="002168E1"/>
    <w:rsid w:val="002169C2"/>
    <w:rsid w:val="00216BAE"/>
    <w:rsid w:val="002178F5"/>
    <w:rsid w:val="00217E5C"/>
    <w:rsid w:val="002200CB"/>
    <w:rsid w:val="00220474"/>
    <w:rsid w:val="002217C0"/>
    <w:rsid w:val="00222989"/>
    <w:rsid w:val="0022298E"/>
    <w:rsid w:val="00222FE5"/>
    <w:rsid w:val="00223FC1"/>
    <w:rsid w:val="00226792"/>
    <w:rsid w:val="00226A74"/>
    <w:rsid w:val="00226D90"/>
    <w:rsid w:val="00227715"/>
    <w:rsid w:val="00227902"/>
    <w:rsid w:val="002279A6"/>
    <w:rsid w:val="00231F87"/>
    <w:rsid w:val="00232209"/>
    <w:rsid w:val="00232723"/>
    <w:rsid w:val="00232BF1"/>
    <w:rsid w:val="00232F29"/>
    <w:rsid w:val="00233684"/>
    <w:rsid w:val="00233B46"/>
    <w:rsid w:val="00233BB4"/>
    <w:rsid w:val="00234948"/>
    <w:rsid w:val="00234A83"/>
    <w:rsid w:val="00235864"/>
    <w:rsid w:val="00235BCA"/>
    <w:rsid w:val="00235F5B"/>
    <w:rsid w:val="00236DEB"/>
    <w:rsid w:val="00236F9A"/>
    <w:rsid w:val="002414D6"/>
    <w:rsid w:val="002415E1"/>
    <w:rsid w:val="00241F2E"/>
    <w:rsid w:val="002422DF"/>
    <w:rsid w:val="00242389"/>
    <w:rsid w:val="0024319B"/>
    <w:rsid w:val="002431DA"/>
    <w:rsid w:val="002449EF"/>
    <w:rsid w:val="00245998"/>
    <w:rsid w:val="002469CB"/>
    <w:rsid w:val="00246D9B"/>
    <w:rsid w:val="00247030"/>
    <w:rsid w:val="002478C1"/>
    <w:rsid w:val="00247D68"/>
    <w:rsid w:val="00247FB5"/>
    <w:rsid w:val="00251A45"/>
    <w:rsid w:val="00252E36"/>
    <w:rsid w:val="00253118"/>
    <w:rsid w:val="00253332"/>
    <w:rsid w:val="002537B0"/>
    <w:rsid w:val="00253B05"/>
    <w:rsid w:val="00253B4D"/>
    <w:rsid w:val="00254067"/>
    <w:rsid w:val="0025461B"/>
    <w:rsid w:val="00255534"/>
    <w:rsid w:val="00256B4A"/>
    <w:rsid w:val="00256C6B"/>
    <w:rsid w:val="00257CB7"/>
    <w:rsid w:val="00261438"/>
    <w:rsid w:val="00261A89"/>
    <w:rsid w:val="00261CC2"/>
    <w:rsid w:val="002622B6"/>
    <w:rsid w:val="002624B6"/>
    <w:rsid w:val="0026258C"/>
    <w:rsid w:val="002626AC"/>
    <w:rsid w:val="0026272E"/>
    <w:rsid w:val="00262A8B"/>
    <w:rsid w:val="00262B1C"/>
    <w:rsid w:val="002636E9"/>
    <w:rsid w:val="002636F8"/>
    <w:rsid w:val="00264E86"/>
    <w:rsid w:val="00264F4D"/>
    <w:rsid w:val="0026526E"/>
    <w:rsid w:val="0026664F"/>
    <w:rsid w:val="00266F63"/>
    <w:rsid w:val="002671C0"/>
    <w:rsid w:val="002672D4"/>
    <w:rsid w:val="00267895"/>
    <w:rsid w:val="00267D58"/>
    <w:rsid w:val="00267D8D"/>
    <w:rsid w:val="00267E81"/>
    <w:rsid w:val="002700D2"/>
    <w:rsid w:val="00270A26"/>
    <w:rsid w:val="00270CD2"/>
    <w:rsid w:val="00271411"/>
    <w:rsid w:val="0027190C"/>
    <w:rsid w:val="00272491"/>
    <w:rsid w:val="00272B00"/>
    <w:rsid w:val="00273C28"/>
    <w:rsid w:val="0027423D"/>
    <w:rsid w:val="002742EE"/>
    <w:rsid w:val="002749A0"/>
    <w:rsid w:val="00275773"/>
    <w:rsid w:val="002758E6"/>
    <w:rsid w:val="00276977"/>
    <w:rsid w:val="00277131"/>
    <w:rsid w:val="002772A4"/>
    <w:rsid w:val="00277598"/>
    <w:rsid w:val="002775F2"/>
    <w:rsid w:val="00280E94"/>
    <w:rsid w:val="00281130"/>
    <w:rsid w:val="0028136A"/>
    <w:rsid w:val="00281CD4"/>
    <w:rsid w:val="00282072"/>
    <w:rsid w:val="00282588"/>
    <w:rsid w:val="00282A39"/>
    <w:rsid w:val="00283431"/>
    <w:rsid w:val="00283802"/>
    <w:rsid w:val="00284092"/>
    <w:rsid w:val="002847CB"/>
    <w:rsid w:val="002851EF"/>
    <w:rsid w:val="0028525E"/>
    <w:rsid w:val="002853FE"/>
    <w:rsid w:val="00287EE0"/>
    <w:rsid w:val="002902FE"/>
    <w:rsid w:val="00290970"/>
    <w:rsid w:val="0029119D"/>
    <w:rsid w:val="002916C9"/>
    <w:rsid w:val="00291862"/>
    <w:rsid w:val="002927B5"/>
    <w:rsid w:val="00292841"/>
    <w:rsid w:val="0029342D"/>
    <w:rsid w:val="002945BD"/>
    <w:rsid w:val="0029478F"/>
    <w:rsid w:val="002958A7"/>
    <w:rsid w:val="00295C14"/>
    <w:rsid w:val="00295D42"/>
    <w:rsid w:val="002965F6"/>
    <w:rsid w:val="00296805"/>
    <w:rsid w:val="002968EF"/>
    <w:rsid w:val="00296F0E"/>
    <w:rsid w:val="00296F2A"/>
    <w:rsid w:val="00297ED8"/>
    <w:rsid w:val="002A0709"/>
    <w:rsid w:val="002A0B81"/>
    <w:rsid w:val="002A1039"/>
    <w:rsid w:val="002A1C97"/>
    <w:rsid w:val="002A1EB8"/>
    <w:rsid w:val="002A2206"/>
    <w:rsid w:val="002A2226"/>
    <w:rsid w:val="002A2AC8"/>
    <w:rsid w:val="002A3267"/>
    <w:rsid w:val="002A34F6"/>
    <w:rsid w:val="002A4404"/>
    <w:rsid w:val="002A5475"/>
    <w:rsid w:val="002A54EE"/>
    <w:rsid w:val="002A58FC"/>
    <w:rsid w:val="002A5B4D"/>
    <w:rsid w:val="002A5BD1"/>
    <w:rsid w:val="002A5D5F"/>
    <w:rsid w:val="002A65A1"/>
    <w:rsid w:val="002A6AC2"/>
    <w:rsid w:val="002A6DDA"/>
    <w:rsid w:val="002A735B"/>
    <w:rsid w:val="002A75A5"/>
    <w:rsid w:val="002A7F78"/>
    <w:rsid w:val="002B009F"/>
    <w:rsid w:val="002B046C"/>
    <w:rsid w:val="002B06FE"/>
    <w:rsid w:val="002B0B52"/>
    <w:rsid w:val="002B0DC1"/>
    <w:rsid w:val="002B1143"/>
    <w:rsid w:val="002B13E9"/>
    <w:rsid w:val="002B1D8E"/>
    <w:rsid w:val="002B304E"/>
    <w:rsid w:val="002B36CA"/>
    <w:rsid w:val="002B379A"/>
    <w:rsid w:val="002B3928"/>
    <w:rsid w:val="002B3D5B"/>
    <w:rsid w:val="002B4629"/>
    <w:rsid w:val="002B4839"/>
    <w:rsid w:val="002B4922"/>
    <w:rsid w:val="002B4FEA"/>
    <w:rsid w:val="002B5573"/>
    <w:rsid w:val="002B5585"/>
    <w:rsid w:val="002B66F5"/>
    <w:rsid w:val="002B7270"/>
    <w:rsid w:val="002B779A"/>
    <w:rsid w:val="002B79D0"/>
    <w:rsid w:val="002B7A22"/>
    <w:rsid w:val="002C26B7"/>
    <w:rsid w:val="002C2B60"/>
    <w:rsid w:val="002C3510"/>
    <w:rsid w:val="002C3A9E"/>
    <w:rsid w:val="002C3D7D"/>
    <w:rsid w:val="002C4451"/>
    <w:rsid w:val="002C4511"/>
    <w:rsid w:val="002C45B8"/>
    <w:rsid w:val="002C49AB"/>
    <w:rsid w:val="002C4A05"/>
    <w:rsid w:val="002C4A7B"/>
    <w:rsid w:val="002C5A76"/>
    <w:rsid w:val="002C6136"/>
    <w:rsid w:val="002C6E88"/>
    <w:rsid w:val="002C765E"/>
    <w:rsid w:val="002C7E9A"/>
    <w:rsid w:val="002C7EAE"/>
    <w:rsid w:val="002D0373"/>
    <w:rsid w:val="002D09CA"/>
    <w:rsid w:val="002D1ED3"/>
    <w:rsid w:val="002D27DD"/>
    <w:rsid w:val="002D3581"/>
    <w:rsid w:val="002D48F8"/>
    <w:rsid w:val="002D4B03"/>
    <w:rsid w:val="002D5221"/>
    <w:rsid w:val="002D6212"/>
    <w:rsid w:val="002D660F"/>
    <w:rsid w:val="002D7F0C"/>
    <w:rsid w:val="002E18A7"/>
    <w:rsid w:val="002E2118"/>
    <w:rsid w:val="002E289E"/>
    <w:rsid w:val="002E2BD2"/>
    <w:rsid w:val="002E2FFE"/>
    <w:rsid w:val="002E3317"/>
    <w:rsid w:val="002E371D"/>
    <w:rsid w:val="002E3F9D"/>
    <w:rsid w:val="002E4496"/>
    <w:rsid w:val="002E52B9"/>
    <w:rsid w:val="002E54C6"/>
    <w:rsid w:val="002E559D"/>
    <w:rsid w:val="002E5D42"/>
    <w:rsid w:val="002E6BE5"/>
    <w:rsid w:val="002E790B"/>
    <w:rsid w:val="002E7C08"/>
    <w:rsid w:val="002E7C2B"/>
    <w:rsid w:val="002F0617"/>
    <w:rsid w:val="002F0A1D"/>
    <w:rsid w:val="002F16FC"/>
    <w:rsid w:val="002F175F"/>
    <w:rsid w:val="002F36EE"/>
    <w:rsid w:val="002F40CB"/>
    <w:rsid w:val="002F41FD"/>
    <w:rsid w:val="002F42CD"/>
    <w:rsid w:val="002F4B93"/>
    <w:rsid w:val="002F59C5"/>
    <w:rsid w:val="002F5A62"/>
    <w:rsid w:val="002F610A"/>
    <w:rsid w:val="002F6233"/>
    <w:rsid w:val="002F7758"/>
    <w:rsid w:val="00300CC2"/>
    <w:rsid w:val="003017A0"/>
    <w:rsid w:val="00301DFC"/>
    <w:rsid w:val="0030262B"/>
    <w:rsid w:val="00302895"/>
    <w:rsid w:val="00302A2D"/>
    <w:rsid w:val="00302E0B"/>
    <w:rsid w:val="003032FF"/>
    <w:rsid w:val="0030546B"/>
    <w:rsid w:val="00305EE3"/>
    <w:rsid w:val="00305EF2"/>
    <w:rsid w:val="003063E3"/>
    <w:rsid w:val="00306474"/>
    <w:rsid w:val="003068C1"/>
    <w:rsid w:val="00306B59"/>
    <w:rsid w:val="00306CEB"/>
    <w:rsid w:val="003071AB"/>
    <w:rsid w:val="00307835"/>
    <w:rsid w:val="003105BF"/>
    <w:rsid w:val="003105CA"/>
    <w:rsid w:val="00310A00"/>
    <w:rsid w:val="0031117B"/>
    <w:rsid w:val="0031172D"/>
    <w:rsid w:val="003120D9"/>
    <w:rsid w:val="00312505"/>
    <w:rsid w:val="00312E3D"/>
    <w:rsid w:val="003135BC"/>
    <w:rsid w:val="003137D5"/>
    <w:rsid w:val="003139B5"/>
    <w:rsid w:val="00313BF8"/>
    <w:rsid w:val="00313CA4"/>
    <w:rsid w:val="00314858"/>
    <w:rsid w:val="00314A44"/>
    <w:rsid w:val="00314E79"/>
    <w:rsid w:val="003153BF"/>
    <w:rsid w:val="0031561E"/>
    <w:rsid w:val="003159FA"/>
    <w:rsid w:val="00315B76"/>
    <w:rsid w:val="003160D5"/>
    <w:rsid w:val="0031638F"/>
    <w:rsid w:val="003166BB"/>
    <w:rsid w:val="00316F7A"/>
    <w:rsid w:val="003173B6"/>
    <w:rsid w:val="00317948"/>
    <w:rsid w:val="00317D83"/>
    <w:rsid w:val="003203FC"/>
    <w:rsid w:val="00320700"/>
    <w:rsid w:val="00320860"/>
    <w:rsid w:val="00320B1A"/>
    <w:rsid w:val="00321565"/>
    <w:rsid w:val="00321997"/>
    <w:rsid w:val="00321BE9"/>
    <w:rsid w:val="00321E59"/>
    <w:rsid w:val="0032219D"/>
    <w:rsid w:val="00322338"/>
    <w:rsid w:val="00322432"/>
    <w:rsid w:val="00322DF1"/>
    <w:rsid w:val="00322F74"/>
    <w:rsid w:val="0032391A"/>
    <w:rsid w:val="0032532B"/>
    <w:rsid w:val="003255D0"/>
    <w:rsid w:val="00325F0B"/>
    <w:rsid w:val="00325FA9"/>
    <w:rsid w:val="003271D2"/>
    <w:rsid w:val="003278F7"/>
    <w:rsid w:val="00327E44"/>
    <w:rsid w:val="00330578"/>
    <w:rsid w:val="003310CF"/>
    <w:rsid w:val="00331A5B"/>
    <w:rsid w:val="00332507"/>
    <w:rsid w:val="00332519"/>
    <w:rsid w:val="00332581"/>
    <w:rsid w:val="003328AB"/>
    <w:rsid w:val="00332910"/>
    <w:rsid w:val="00332CB5"/>
    <w:rsid w:val="00332CCB"/>
    <w:rsid w:val="00332E81"/>
    <w:rsid w:val="003338AF"/>
    <w:rsid w:val="00333B7D"/>
    <w:rsid w:val="00333C16"/>
    <w:rsid w:val="00334738"/>
    <w:rsid w:val="00334AF8"/>
    <w:rsid w:val="00335995"/>
    <w:rsid w:val="003360E3"/>
    <w:rsid w:val="0033650E"/>
    <w:rsid w:val="00336574"/>
    <w:rsid w:val="00336C9A"/>
    <w:rsid w:val="00336EE7"/>
    <w:rsid w:val="0033770C"/>
    <w:rsid w:val="00337842"/>
    <w:rsid w:val="00337A01"/>
    <w:rsid w:val="00337A63"/>
    <w:rsid w:val="00337CA4"/>
    <w:rsid w:val="00340D2C"/>
    <w:rsid w:val="0034111C"/>
    <w:rsid w:val="00341F5E"/>
    <w:rsid w:val="00342177"/>
    <w:rsid w:val="00342A38"/>
    <w:rsid w:val="00342ABD"/>
    <w:rsid w:val="00342D76"/>
    <w:rsid w:val="003438D8"/>
    <w:rsid w:val="00343911"/>
    <w:rsid w:val="00344F36"/>
    <w:rsid w:val="003452A8"/>
    <w:rsid w:val="00345D7E"/>
    <w:rsid w:val="00345E99"/>
    <w:rsid w:val="003460CE"/>
    <w:rsid w:val="00346EFF"/>
    <w:rsid w:val="003471E9"/>
    <w:rsid w:val="00347A70"/>
    <w:rsid w:val="00347BB3"/>
    <w:rsid w:val="00347BC0"/>
    <w:rsid w:val="00347D35"/>
    <w:rsid w:val="0035065D"/>
    <w:rsid w:val="00350858"/>
    <w:rsid w:val="00350B10"/>
    <w:rsid w:val="00350B63"/>
    <w:rsid w:val="00350E34"/>
    <w:rsid w:val="00350FBB"/>
    <w:rsid w:val="00351143"/>
    <w:rsid w:val="00351EEE"/>
    <w:rsid w:val="00352532"/>
    <w:rsid w:val="003526E7"/>
    <w:rsid w:val="00352BFC"/>
    <w:rsid w:val="00352D21"/>
    <w:rsid w:val="00352F9B"/>
    <w:rsid w:val="00353452"/>
    <w:rsid w:val="00353842"/>
    <w:rsid w:val="003538E1"/>
    <w:rsid w:val="003539E6"/>
    <w:rsid w:val="00353E12"/>
    <w:rsid w:val="00354A93"/>
    <w:rsid w:val="003561E8"/>
    <w:rsid w:val="00356351"/>
    <w:rsid w:val="00356C99"/>
    <w:rsid w:val="00356E0A"/>
    <w:rsid w:val="00357CC2"/>
    <w:rsid w:val="0036064C"/>
    <w:rsid w:val="00360C13"/>
    <w:rsid w:val="00360E7F"/>
    <w:rsid w:val="003620A9"/>
    <w:rsid w:val="0036297F"/>
    <w:rsid w:val="003633A3"/>
    <w:rsid w:val="00363D09"/>
    <w:rsid w:val="00363F9B"/>
    <w:rsid w:val="0036422C"/>
    <w:rsid w:val="00364843"/>
    <w:rsid w:val="003649D7"/>
    <w:rsid w:val="00364A4D"/>
    <w:rsid w:val="00364D61"/>
    <w:rsid w:val="003651C5"/>
    <w:rsid w:val="00365380"/>
    <w:rsid w:val="003658C4"/>
    <w:rsid w:val="00365B94"/>
    <w:rsid w:val="00365DAA"/>
    <w:rsid w:val="00365F94"/>
    <w:rsid w:val="00366229"/>
    <w:rsid w:val="0036648C"/>
    <w:rsid w:val="003666C4"/>
    <w:rsid w:val="00366AD7"/>
    <w:rsid w:val="00366AE9"/>
    <w:rsid w:val="003676BF"/>
    <w:rsid w:val="003676C5"/>
    <w:rsid w:val="00367811"/>
    <w:rsid w:val="003708AE"/>
    <w:rsid w:val="003709E3"/>
    <w:rsid w:val="00371DC6"/>
    <w:rsid w:val="00372314"/>
    <w:rsid w:val="00372324"/>
    <w:rsid w:val="0037365A"/>
    <w:rsid w:val="00374814"/>
    <w:rsid w:val="003750BB"/>
    <w:rsid w:val="003754AA"/>
    <w:rsid w:val="003756AA"/>
    <w:rsid w:val="00376973"/>
    <w:rsid w:val="003774C3"/>
    <w:rsid w:val="0037775C"/>
    <w:rsid w:val="00380133"/>
    <w:rsid w:val="00380473"/>
    <w:rsid w:val="0038067B"/>
    <w:rsid w:val="00380BFE"/>
    <w:rsid w:val="00380FC1"/>
    <w:rsid w:val="00381D69"/>
    <w:rsid w:val="00382152"/>
    <w:rsid w:val="003821EA"/>
    <w:rsid w:val="0038265B"/>
    <w:rsid w:val="00382A50"/>
    <w:rsid w:val="0038369D"/>
    <w:rsid w:val="00383EC7"/>
    <w:rsid w:val="0038579D"/>
    <w:rsid w:val="003857B7"/>
    <w:rsid w:val="00385EE0"/>
    <w:rsid w:val="0038630C"/>
    <w:rsid w:val="00386B09"/>
    <w:rsid w:val="00386D12"/>
    <w:rsid w:val="00386F79"/>
    <w:rsid w:val="00390055"/>
    <w:rsid w:val="003901BF"/>
    <w:rsid w:val="00390AA5"/>
    <w:rsid w:val="00390D59"/>
    <w:rsid w:val="003911B2"/>
    <w:rsid w:val="003924DA"/>
    <w:rsid w:val="00393511"/>
    <w:rsid w:val="0039399E"/>
    <w:rsid w:val="00393D5C"/>
    <w:rsid w:val="003943AE"/>
    <w:rsid w:val="0039466D"/>
    <w:rsid w:val="00394C67"/>
    <w:rsid w:val="003952B4"/>
    <w:rsid w:val="003963E1"/>
    <w:rsid w:val="0039679C"/>
    <w:rsid w:val="003967BD"/>
    <w:rsid w:val="00397C16"/>
    <w:rsid w:val="003A0BF6"/>
    <w:rsid w:val="003A160A"/>
    <w:rsid w:val="003A2848"/>
    <w:rsid w:val="003A2C6D"/>
    <w:rsid w:val="003A333C"/>
    <w:rsid w:val="003A3407"/>
    <w:rsid w:val="003A3807"/>
    <w:rsid w:val="003A39C2"/>
    <w:rsid w:val="003A3A12"/>
    <w:rsid w:val="003A42A1"/>
    <w:rsid w:val="003A467C"/>
    <w:rsid w:val="003A4914"/>
    <w:rsid w:val="003A506E"/>
    <w:rsid w:val="003A518C"/>
    <w:rsid w:val="003A5A79"/>
    <w:rsid w:val="003A60A6"/>
    <w:rsid w:val="003A65F3"/>
    <w:rsid w:val="003A6CBC"/>
    <w:rsid w:val="003A6DCD"/>
    <w:rsid w:val="003A75B7"/>
    <w:rsid w:val="003A75FC"/>
    <w:rsid w:val="003A78F0"/>
    <w:rsid w:val="003B0A4D"/>
    <w:rsid w:val="003B0C60"/>
    <w:rsid w:val="003B360D"/>
    <w:rsid w:val="003B432E"/>
    <w:rsid w:val="003B437E"/>
    <w:rsid w:val="003B4492"/>
    <w:rsid w:val="003B468F"/>
    <w:rsid w:val="003B4FAA"/>
    <w:rsid w:val="003B55CE"/>
    <w:rsid w:val="003B6B3F"/>
    <w:rsid w:val="003B7394"/>
    <w:rsid w:val="003B7549"/>
    <w:rsid w:val="003C0B78"/>
    <w:rsid w:val="003C1B33"/>
    <w:rsid w:val="003C3174"/>
    <w:rsid w:val="003C3331"/>
    <w:rsid w:val="003C44EB"/>
    <w:rsid w:val="003C5437"/>
    <w:rsid w:val="003C5E6E"/>
    <w:rsid w:val="003C6A1B"/>
    <w:rsid w:val="003C6BAF"/>
    <w:rsid w:val="003C6CAA"/>
    <w:rsid w:val="003C7431"/>
    <w:rsid w:val="003C75DB"/>
    <w:rsid w:val="003C75E2"/>
    <w:rsid w:val="003C77C6"/>
    <w:rsid w:val="003D0A8B"/>
    <w:rsid w:val="003D0EF7"/>
    <w:rsid w:val="003D136E"/>
    <w:rsid w:val="003D1856"/>
    <w:rsid w:val="003D255E"/>
    <w:rsid w:val="003D333C"/>
    <w:rsid w:val="003D38F3"/>
    <w:rsid w:val="003D46BC"/>
    <w:rsid w:val="003D4DDE"/>
    <w:rsid w:val="003D6511"/>
    <w:rsid w:val="003D6B5D"/>
    <w:rsid w:val="003D75FA"/>
    <w:rsid w:val="003E19E0"/>
    <w:rsid w:val="003E25FB"/>
    <w:rsid w:val="003E27E7"/>
    <w:rsid w:val="003E2F64"/>
    <w:rsid w:val="003E300E"/>
    <w:rsid w:val="003E30D8"/>
    <w:rsid w:val="003E30F2"/>
    <w:rsid w:val="003E3611"/>
    <w:rsid w:val="003E3A44"/>
    <w:rsid w:val="003E3DAC"/>
    <w:rsid w:val="003E4B90"/>
    <w:rsid w:val="003E51FC"/>
    <w:rsid w:val="003E5217"/>
    <w:rsid w:val="003E54EB"/>
    <w:rsid w:val="003E617D"/>
    <w:rsid w:val="003E62F5"/>
    <w:rsid w:val="003E6AE9"/>
    <w:rsid w:val="003E74A8"/>
    <w:rsid w:val="003F0D1E"/>
    <w:rsid w:val="003F19BB"/>
    <w:rsid w:val="003F1CB5"/>
    <w:rsid w:val="003F2407"/>
    <w:rsid w:val="003F265E"/>
    <w:rsid w:val="003F283A"/>
    <w:rsid w:val="003F29EA"/>
    <w:rsid w:val="003F2C0C"/>
    <w:rsid w:val="003F366F"/>
    <w:rsid w:val="003F39C1"/>
    <w:rsid w:val="003F3D96"/>
    <w:rsid w:val="003F4A7C"/>
    <w:rsid w:val="003F4BDA"/>
    <w:rsid w:val="003F5708"/>
    <w:rsid w:val="003F6F2F"/>
    <w:rsid w:val="003F7124"/>
    <w:rsid w:val="00400D2D"/>
    <w:rsid w:val="00401915"/>
    <w:rsid w:val="0040223D"/>
    <w:rsid w:val="004029AD"/>
    <w:rsid w:val="0040392E"/>
    <w:rsid w:val="00404630"/>
    <w:rsid w:val="00404E9F"/>
    <w:rsid w:val="00404F05"/>
    <w:rsid w:val="004056F5"/>
    <w:rsid w:val="00405803"/>
    <w:rsid w:val="00406E14"/>
    <w:rsid w:val="00407DE1"/>
    <w:rsid w:val="00411660"/>
    <w:rsid w:val="004128AA"/>
    <w:rsid w:val="004129E8"/>
    <w:rsid w:val="004145E9"/>
    <w:rsid w:val="00414AEB"/>
    <w:rsid w:val="004152F6"/>
    <w:rsid w:val="00415E8D"/>
    <w:rsid w:val="0041619C"/>
    <w:rsid w:val="00416549"/>
    <w:rsid w:val="004169C9"/>
    <w:rsid w:val="00417347"/>
    <w:rsid w:val="004176E6"/>
    <w:rsid w:val="00420012"/>
    <w:rsid w:val="004200EC"/>
    <w:rsid w:val="004209DB"/>
    <w:rsid w:val="00420A52"/>
    <w:rsid w:val="00420CD6"/>
    <w:rsid w:val="004220ED"/>
    <w:rsid w:val="00422216"/>
    <w:rsid w:val="00422586"/>
    <w:rsid w:val="0042265F"/>
    <w:rsid w:val="00423724"/>
    <w:rsid w:val="0042382C"/>
    <w:rsid w:val="004249B3"/>
    <w:rsid w:val="00424BA9"/>
    <w:rsid w:val="00425143"/>
    <w:rsid w:val="00425DAC"/>
    <w:rsid w:val="004260D5"/>
    <w:rsid w:val="004267A1"/>
    <w:rsid w:val="00426DA5"/>
    <w:rsid w:val="00427ED2"/>
    <w:rsid w:val="00430594"/>
    <w:rsid w:val="0043097C"/>
    <w:rsid w:val="00430A2D"/>
    <w:rsid w:val="00430E15"/>
    <w:rsid w:val="00431569"/>
    <w:rsid w:val="004317CB"/>
    <w:rsid w:val="00431E5D"/>
    <w:rsid w:val="004322A7"/>
    <w:rsid w:val="0043248F"/>
    <w:rsid w:val="0043333F"/>
    <w:rsid w:val="00433D5C"/>
    <w:rsid w:val="0043493C"/>
    <w:rsid w:val="00434BD3"/>
    <w:rsid w:val="00434C66"/>
    <w:rsid w:val="004353F8"/>
    <w:rsid w:val="00435714"/>
    <w:rsid w:val="004358E7"/>
    <w:rsid w:val="00435AF9"/>
    <w:rsid w:val="00435D00"/>
    <w:rsid w:val="004360DC"/>
    <w:rsid w:val="00436AAE"/>
    <w:rsid w:val="00436DB4"/>
    <w:rsid w:val="004373D5"/>
    <w:rsid w:val="00437B83"/>
    <w:rsid w:val="00440087"/>
    <w:rsid w:val="00440A15"/>
    <w:rsid w:val="00440E7D"/>
    <w:rsid w:val="004414E1"/>
    <w:rsid w:val="00441BA2"/>
    <w:rsid w:val="00442C82"/>
    <w:rsid w:val="004436B6"/>
    <w:rsid w:val="00444A13"/>
    <w:rsid w:val="00444AE6"/>
    <w:rsid w:val="004452E8"/>
    <w:rsid w:val="004465B4"/>
    <w:rsid w:val="00446953"/>
    <w:rsid w:val="004477A2"/>
    <w:rsid w:val="00447E01"/>
    <w:rsid w:val="00450769"/>
    <w:rsid w:val="0045140D"/>
    <w:rsid w:val="00451697"/>
    <w:rsid w:val="00451840"/>
    <w:rsid w:val="00451EC4"/>
    <w:rsid w:val="00452AF8"/>
    <w:rsid w:val="00452C2C"/>
    <w:rsid w:val="00453341"/>
    <w:rsid w:val="00453382"/>
    <w:rsid w:val="00453604"/>
    <w:rsid w:val="00453B59"/>
    <w:rsid w:val="00454028"/>
    <w:rsid w:val="004544E8"/>
    <w:rsid w:val="004548B0"/>
    <w:rsid w:val="00454AE7"/>
    <w:rsid w:val="00454EAA"/>
    <w:rsid w:val="00454FAB"/>
    <w:rsid w:val="0045537A"/>
    <w:rsid w:val="004575CF"/>
    <w:rsid w:val="004577D4"/>
    <w:rsid w:val="004606A0"/>
    <w:rsid w:val="00460CF5"/>
    <w:rsid w:val="00460F1B"/>
    <w:rsid w:val="004610C3"/>
    <w:rsid w:val="00461624"/>
    <w:rsid w:val="0046178B"/>
    <w:rsid w:val="00463272"/>
    <w:rsid w:val="004634AF"/>
    <w:rsid w:val="004635BE"/>
    <w:rsid w:val="00463967"/>
    <w:rsid w:val="00463AEA"/>
    <w:rsid w:val="00463F47"/>
    <w:rsid w:val="00464570"/>
    <w:rsid w:val="004651EC"/>
    <w:rsid w:val="00465A39"/>
    <w:rsid w:val="00465B42"/>
    <w:rsid w:val="004670A3"/>
    <w:rsid w:val="00467523"/>
    <w:rsid w:val="004700DE"/>
    <w:rsid w:val="00470676"/>
    <w:rsid w:val="00470CB0"/>
    <w:rsid w:val="0047108E"/>
    <w:rsid w:val="004714FC"/>
    <w:rsid w:val="00471C61"/>
    <w:rsid w:val="004722B8"/>
    <w:rsid w:val="00472BED"/>
    <w:rsid w:val="004732AA"/>
    <w:rsid w:val="004737DF"/>
    <w:rsid w:val="00473D97"/>
    <w:rsid w:val="00473EDA"/>
    <w:rsid w:val="00473FE3"/>
    <w:rsid w:val="00475064"/>
    <w:rsid w:val="004750B5"/>
    <w:rsid w:val="0047515C"/>
    <w:rsid w:val="00475DB7"/>
    <w:rsid w:val="00476233"/>
    <w:rsid w:val="004763D2"/>
    <w:rsid w:val="00476980"/>
    <w:rsid w:val="00476CB4"/>
    <w:rsid w:val="00477841"/>
    <w:rsid w:val="00477858"/>
    <w:rsid w:val="00482980"/>
    <w:rsid w:val="00482F78"/>
    <w:rsid w:val="00483AE1"/>
    <w:rsid w:val="00483F0A"/>
    <w:rsid w:val="0048432E"/>
    <w:rsid w:val="0048483C"/>
    <w:rsid w:val="004848C6"/>
    <w:rsid w:val="00487371"/>
    <w:rsid w:val="0048751A"/>
    <w:rsid w:val="00491259"/>
    <w:rsid w:val="00491584"/>
    <w:rsid w:val="0049173D"/>
    <w:rsid w:val="004919A5"/>
    <w:rsid w:val="00491B80"/>
    <w:rsid w:val="0049254E"/>
    <w:rsid w:val="00492D42"/>
    <w:rsid w:val="0049341F"/>
    <w:rsid w:val="004935E6"/>
    <w:rsid w:val="0049371E"/>
    <w:rsid w:val="00493978"/>
    <w:rsid w:val="00493F38"/>
    <w:rsid w:val="0049471D"/>
    <w:rsid w:val="00494C8E"/>
    <w:rsid w:val="00495748"/>
    <w:rsid w:val="00496405"/>
    <w:rsid w:val="0049644C"/>
    <w:rsid w:val="004966D1"/>
    <w:rsid w:val="004A0663"/>
    <w:rsid w:val="004A07C4"/>
    <w:rsid w:val="004A192E"/>
    <w:rsid w:val="004A1F67"/>
    <w:rsid w:val="004A31DC"/>
    <w:rsid w:val="004A361D"/>
    <w:rsid w:val="004A372E"/>
    <w:rsid w:val="004A3B5B"/>
    <w:rsid w:val="004A3DC8"/>
    <w:rsid w:val="004A3F94"/>
    <w:rsid w:val="004A445E"/>
    <w:rsid w:val="004A4B17"/>
    <w:rsid w:val="004A56CD"/>
    <w:rsid w:val="004A5A42"/>
    <w:rsid w:val="004A5E71"/>
    <w:rsid w:val="004A6022"/>
    <w:rsid w:val="004A608E"/>
    <w:rsid w:val="004A66F1"/>
    <w:rsid w:val="004A7882"/>
    <w:rsid w:val="004A7A83"/>
    <w:rsid w:val="004B0A84"/>
    <w:rsid w:val="004B0BC9"/>
    <w:rsid w:val="004B1CF2"/>
    <w:rsid w:val="004B1D8E"/>
    <w:rsid w:val="004B230B"/>
    <w:rsid w:val="004B2CA3"/>
    <w:rsid w:val="004B2F45"/>
    <w:rsid w:val="004B31A7"/>
    <w:rsid w:val="004B329D"/>
    <w:rsid w:val="004B3677"/>
    <w:rsid w:val="004B37FD"/>
    <w:rsid w:val="004B3B68"/>
    <w:rsid w:val="004B3EE0"/>
    <w:rsid w:val="004B446E"/>
    <w:rsid w:val="004B461E"/>
    <w:rsid w:val="004B4927"/>
    <w:rsid w:val="004B4AB7"/>
    <w:rsid w:val="004B5411"/>
    <w:rsid w:val="004B54F6"/>
    <w:rsid w:val="004B65D6"/>
    <w:rsid w:val="004B663F"/>
    <w:rsid w:val="004B66AA"/>
    <w:rsid w:val="004B68E5"/>
    <w:rsid w:val="004B7A5C"/>
    <w:rsid w:val="004B7E5A"/>
    <w:rsid w:val="004B7EAC"/>
    <w:rsid w:val="004B7F01"/>
    <w:rsid w:val="004C10F8"/>
    <w:rsid w:val="004C1335"/>
    <w:rsid w:val="004C1D40"/>
    <w:rsid w:val="004C243B"/>
    <w:rsid w:val="004C28FB"/>
    <w:rsid w:val="004C30E1"/>
    <w:rsid w:val="004C3DAA"/>
    <w:rsid w:val="004C4553"/>
    <w:rsid w:val="004C4EF8"/>
    <w:rsid w:val="004C4FB3"/>
    <w:rsid w:val="004C5C0D"/>
    <w:rsid w:val="004C6285"/>
    <w:rsid w:val="004C6732"/>
    <w:rsid w:val="004C6DA3"/>
    <w:rsid w:val="004C7585"/>
    <w:rsid w:val="004D080C"/>
    <w:rsid w:val="004D126C"/>
    <w:rsid w:val="004D1274"/>
    <w:rsid w:val="004D2EF2"/>
    <w:rsid w:val="004D48FF"/>
    <w:rsid w:val="004D4F47"/>
    <w:rsid w:val="004D5130"/>
    <w:rsid w:val="004D54AE"/>
    <w:rsid w:val="004D55CE"/>
    <w:rsid w:val="004D647A"/>
    <w:rsid w:val="004D65E6"/>
    <w:rsid w:val="004D719E"/>
    <w:rsid w:val="004D7209"/>
    <w:rsid w:val="004D7259"/>
    <w:rsid w:val="004D73DE"/>
    <w:rsid w:val="004D7DBA"/>
    <w:rsid w:val="004E092A"/>
    <w:rsid w:val="004E0AF2"/>
    <w:rsid w:val="004E1553"/>
    <w:rsid w:val="004E19D5"/>
    <w:rsid w:val="004E206A"/>
    <w:rsid w:val="004E22BE"/>
    <w:rsid w:val="004E24B7"/>
    <w:rsid w:val="004E2B33"/>
    <w:rsid w:val="004E2BB6"/>
    <w:rsid w:val="004E32B4"/>
    <w:rsid w:val="004E34E0"/>
    <w:rsid w:val="004E4575"/>
    <w:rsid w:val="004E6FFF"/>
    <w:rsid w:val="004E779D"/>
    <w:rsid w:val="004E790B"/>
    <w:rsid w:val="004F0DB4"/>
    <w:rsid w:val="004F15C3"/>
    <w:rsid w:val="004F24A7"/>
    <w:rsid w:val="004F2D97"/>
    <w:rsid w:val="004F352F"/>
    <w:rsid w:val="004F3827"/>
    <w:rsid w:val="004F3BD9"/>
    <w:rsid w:val="004F3C21"/>
    <w:rsid w:val="004F505E"/>
    <w:rsid w:val="004F6583"/>
    <w:rsid w:val="004F681C"/>
    <w:rsid w:val="004F70CB"/>
    <w:rsid w:val="004F7D67"/>
    <w:rsid w:val="004F7DE8"/>
    <w:rsid w:val="00500656"/>
    <w:rsid w:val="00500D38"/>
    <w:rsid w:val="00501212"/>
    <w:rsid w:val="00501A6C"/>
    <w:rsid w:val="00501F0C"/>
    <w:rsid w:val="00502859"/>
    <w:rsid w:val="00502E28"/>
    <w:rsid w:val="00502F8B"/>
    <w:rsid w:val="005033F1"/>
    <w:rsid w:val="00503B57"/>
    <w:rsid w:val="00503CE3"/>
    <w:rsid w:val="005041B3"/>
    <w:rsid w:val="00504B24"/>
    <w:rsid w:val="00505B6C"/>
    <w:rsid w:val="00506A4F"/>
    <w:rsid w:val="00507982"/>
    <w:rsid w:val="005106D6"/>
    <w:rsid w:val="005110FD"/>
    <w:rsid w:val="0051112C"/>
    <w:rsid w:val="00511B2E"/>
    <w:rsid w:val="00512979"/>
    <w:rsid w:val="0051351F"/>
    <w:rsid w:val="005138EF"/>
    <w:rsid w:val="0051423C"/>
    <w:rsid w:val="00514999"/>
    <w:rsid w:val="005156C7"/>
    <w:rsid w:val="00515ACC"/>
    <w:rsid w:val="00515E9C"/>
    <w:rsid w:val="00517072"/>
    <w:rsid w:val="00520534"/>
    <w:rsid w:val="00521BF7"/>
    <w:rsid w:val="00522089"/>
    <w:rsid w:val="0052210B"/>
    <w:rsid w:val="00522BBD"/>
    <w:rsid w:val="00522D1A"/>
    <w:rsid w:val="005274A8"/>
    <w:rsid w:val="00530483"/>
    <w:rsid w:val="005308B7"/>
    <w:rsid w:val="00531106"/>
    <w:rsid w:val="0053167A"/>
    <w:rsid w:val="00531E6B"/>
    <w:rsid w:val="00531F46"/>
    <w:rsid w:val="00532491"/>
    <w:rsid w:val="005324CC"/>
    <w:rsid w:val="00532970"/>
    <w:rsid w:val="00533879"/>
    <w:rsid w:val="005339B5"/>
    <w:rsid w:val="0053401E"/>
    <w:rsid w:val="005341F2"/>
    <w:rsid w:val="0053578C"/>
    <w:rsid w:val="005375DD"/>
    <w:rsid w:val="0053780B"/>
    <w:rsid w:val="00537A3D"/>
    <w:rsid w:val="00537B28"/>
    <w:rsid w:val="00537BE5"/>
    <w:rsid w:val="00537DB3"/>
    <w:rsid w:val="00540554"/>
    <w:rsid w:val="0054056B"/>
    <w:rsid w:val="005407B0"/>
    <w:rsid w:val="00540CC8"/>
    <w:rsid w:val="00540D9C"/>
    <w:rsid w:val="00540FA8"/>
    <w:rsid w:val="00541789"/>
    <w:rsid w:val="00542CC4"/>
    <w:rsid w:val="00543367"/>
    <w:rsid w:val="005437B3"/>
    <w:rsid w:val="005445EB"/>
    <w:rsid w:val="005447B8"/>
    <w:rsid w:val="0054680A"/>
    <w:rsid w:val="005468C0"/>
    <w:rsid w:val="005474B1"/>
    <w:rsid w:val="005476E4"/>
    <w:rsid w:val="00550F57"/>
    <w:rsid w:val="005516B3"/>
    <w:rsid w:val="005523E8"/>
    <w:rsid w:val="00552F87"/>
    <w:rsid w:val="00553F3B"/>
    <w:rsid w:val="00554334"/>
    <w:rsid w:val="00554FD4"/>
    <w:rsid w:val="005556F2"/>
    <w:rsid w:val="00555D10"/>
    <w:rsid w:val="005561FB"/>
    <w:rsid w:val="00556D67"/>
    <w:rsid w:val="00557731"/>
    <w:rsid w:val="0056065A"/>
    <w:rsid w:val="00560D76"/>
    <w:rsid w:val="005610E4"/>
    <w:rsid w:val="005612BE"/>
    <w:rsid w:val="005617D9"/>
    <w:rsid w:val="0056224C"/>
    <w:rsid w:val="00563094"/>
    <w:rsid w:val="00563272"/>
    <w:rsid w:val="00563AC0"/>
    <w:rsid w:val="00563DB9"/>
    <w:rsid w:val="005647BA"/>
    <w:rsid w:val="00565237"/>
    <w:rsid w:val="005652F6"/>
    <w:rsid w:val="005655CB"/>
    <w:rsid w:val="00565E70"/>
    <w:rsid w:val="0056750A"/>
    <w:rsid w:val="005679FB"/>
    <w:rsid w:val="00570930"/>
    <w:rsid w:val="00570945"/>
    <w:rsid w:val="0057103B"/>
    <w:rsid w:val="00571666"/>
    <w:rsid w:val="00572FCE"/>
    <w:rsid w:val="0057320F"/>
    <w:rsid w:val="005739A8"/>
    <w:rsid w:val="005739FA"/>
    <w:rsid w:val="00573B4B"/>
    <w:rsid w:val="00574213"/>
    <w:rsid w:val="00574ED0"/>
    <w:rsid w:val="005750EA"/>
    <w:rsid w:val="005756BD"/>
    <w:rsid w:val="00575DCC"/>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D50"/>
    <w:rsid w:val="00582EFC"/>
    <w:rsid w:val="0058316E"/>
    <w:rsid w:val="00584094"/>
    <w:rsid w:val="005840AB"/>
    <w:rsid w:val="00584244"/>
    <w:rsid w:val="005844BE"/>
    <w:rsid w:val="005846A8"/>
    <w:rsid w:val="0058470D"/>
    <w:rsid w:val="00585317"/>
    <w:rsid w:val="005856DF"/>
    <w:rsid w:val="00585BB8"/>
    <w:rsid w:val="00585D02"/>
    <w:rsid w:val="00585FD8"/>
    <w:rsid w:val="00587976"/>
    <w:rsid w:val="00587BE6"/>
    <w:rsid w:val="0059082D"/>
    <w:rsid w:val="00591016"/>
    <w:rsid w:val="005919A7"/>
    <w:rsid w:val="00592D05"/>
    <w:rsid w:val="005934C9"/>
    <w:rsid w:val="00593555"/>
    <w:rsid w:val="00594589"/>
    <w:rsid w:val="00594943"/>
    <w:rsid w:val="0059569D"/>
    <w:rsid w:val="00595C2E"/>
    <w:rsid w:val="00595C45"/>
    <w:rsid w:val="00596488"/>
    <w:rsid w:val="00596AA8"/>
    <w:rsid w:val="00596AE2"/>
    <w:rsid w:val="00596B6D"/>
    <w:rsid w:val="0059724B"/>
    <w:rsid w:val="005A07D0"/>
    <w:rsid w:val="005A14C6"/>
    <w:rsid w:val="005A1869"/>
    <w:rsid w:val="005A1D29"/>
    <w:rsid w:val="005A2B1B"/>
    <w:rsid w:val="005A3135"/>
    <w:rsid w:val="005A3A1D"/>
    <w:rsid w:val="005A3CBB"/>
    <w:rsid w:val="005A3EA6"/>
    <w:rsid w:val="005A4617"/>
    <w:rsid w:val="005A4993"/>
    <w:rsid w:val="005A5AA9"/>
    <w:rsid w:val="005A759E"/>
    <w:rsid w:val="005A7844"/>
    <w:rsid w:val="005A79CB"/>
    <w:rsid w:val="005B0D2D"/>
    <w:rsid w:val="005B1521"/>
    <w:rsid w:val="005B1BDB"/>
    <w:rsid w:val="005B309C"/>
    <w:rsid w:val="005B3CA5"/>
    <w:rsid w:val="005B43B4"/>
    <w:rsid w:val="005B4702"/>
    <w:rsid w:val="005B4777"/>
    <w:rsid w:val="005B48C5"/>
    <w:rsid w:val="005B4AB6"/>
    <w:rsid w:val="005B4F5A"/>
    <w:rsid w:val="005B55F4"/>
    <w:rsid w:val="005B6F6B"/>
    <w:rsid w:val="005B7492"/>
    <w:rsid w:val="005B7727"/>
    <w:rsid w:val="005C0678"/>
    <w:rsid w:val="005C1A3D"/>
    <w:rsid w:val="005C24E7"/>
    <w:rsid w:val="005C2A23"/>
    <w:rsid w:val="005C2B41"/>
    <w:rsid w:val="005C2CBE"/>
    <w:rsid w:val="005C3832"/>
    <w:rsid w:val="005C392A"/>
    <w:rsid w:val="005C3E7B"/>
    <w:rsid w:val="005C4803"/>
    <w:rsid w:val="005C4D4C"/>
    <w:rsid w:val="005C5AFE"/>
    <w:rsid w:val="005C5B3E"/>
    <w:rsid w:val="005C5BFC"/>
    <w:rsid w:val="005C605B"/>
    <w:rsid w:val="005C652D"/>
    <w:rsid w:val="005C68FC"/>
    <w:rsid w:val="005C7281"/>
    <w:rsid w:val="005C7D2F"/>
    <w:rsid w:val="005D07C0"/>
    <w:rsid w:val="005D1046"/>
    <w:rsid w:val="005D1328"/>
    <w:rsid w:val="005D150D"/>
    <w:rsid w:val="005D19EC"/>
    <w:rsid w:val="005D2594"/>
    <w:rsid w:val="005D2CF7"/>
    <w:rsid w:val="005D3AE8"/>
    <w:rsid w:val="005D40DD"/>
    <w:rsid w:val="005D4974"/>
    <w:rsid w:val="005D57F8"/>
    <w:rsid w:val="005D58FB"/>
    <w:rsid w:val="005D5EC1"/>
    <w:rsid w:val="005D5FAD"/>
    <w:rsid w:val="005D6FFA"/>
    <w:rsid w:val="005D737F"/>
    <w:rsid w:val="005E0A3E"/>
    <w:rsid w:val="005E1556"/>
    <w:rsid w:val="005E27E9"/>
    <w:rsid w:val="005E30ED"/>
    <w:rsid w:val="005E3721"/>
    <w:rsid w:val="005E40E1"/>
    <w:rsid w:val="005E4964"/>
    <w:rsid w:val="005E4F10"/>
    <w:rsid w:val="005E6180"/>
    <w:rsid w:val="005E62BD"/>
    <w:rsid w:val="005E64DE"/>
    <w:rsid w:val="005E700E"/>
    <w:rsid w:val="005E7082"/>
    <w:rsid w:val="005E791C"/>
    <w:rsid w:val="005E7CA1"/>
    <w:rsid w:val="005E7E12"/>
    <w:rsid w:val="005E7EE4"/>
    <w:rsid w:val="005F2048"/>
    <w:rsid w:val="005F2AC1"/>
    <w:rsid w:val="005F2F77"/>
    <w:rsid w:val="005F3020"/>
    <w:rsid w:val="005F34CE"/>
    <w:rsid w:val="005F3F8F"/>
    <w:rsid w:val="005F43D1"/>
    <w:rsid w:val="005F4CDD"/>
    <w:rsid w:val="005F609A"/>
    <w:rsid w:val="005F6E5B"/>
    <w:rsid w:val="005F7842"/>
    <w:rsid w:val="005F7BE1"/>
    <w:rsid w:val="00600071"/>
    <w:rsid w:val="00600072"/>
    <w:rsid w:val="006010A9"/>
    <w:rsid w:val="006011F5"/>
    <w:rsid w:val="00601272"/>
    <w:rsid w:val="0060168F"/>
    <w:rsid w:val="00601C05"/>
    <w:rsid w:val="006028BE"/>
    <w:rsid w:val="00602E62"/>
    <w:rsid w:val="00603A79"/>
    <w:rsid w:val="00604A24"/>
    <w:rsid w:val="00604D61"/>
    <w:rsid w:val="006052CE"/>
    <w:rsid w:val="00605B17"/>
    <w:rsid w:val="00606128"/>
    <w:rsid w:val="00606343"/>
    <w:rsid w:val="00606383"/>
    <w:rsid w:val="00606EF6"/>
    <w:rsid w:val="00607778"/>
    <w:rsid w:val="006103CE"/>
    <w:rsid w:val="0061048D"/>
    <w:rsid w:val="00610ED7"/>
    <w:rsid w:val="0061242C"/>
    <w:rsid w:val="006125FE"/>
    <w:rsid w:val="00612B6D"/>
    <w:rsid w:val="00613681"/>
    <w:rsid w:val="00613DCA"/>
    <w:rsid w:val="00615255"/>
    <w:rsid w:val="00615EFA"/>
    <w:rsid w:val="00616AD2"/>
    <w:rsid w:val="0061750F"/>
    <w:rsid w:val="00617511"/>
    <w:rsid w:val="00617C94"/>
    <w:rsid w:val="00620C41"/>
    <w:rsid w:val="00621726"/>
    <w:rsid w:val="006227F6"/>
    <w:rsid w:val="00623036"/>
    <w:rsid w:val="006231D9"/>
    <w:rsid w:val="0062327D"/>
    <w:rsid w:val="0062362B"/>
    <w:rsid w:val="006238ED"/>
    <w:rsid w:val="0062412F"/>
    <w:rsid w:val="0062454F"/>
    <w:rsid w:val="006247C4"/>
    <w:rsid w:val="00625070"/>
    <w:rsid w:val="006251E4"/>
    <w:rsid w:val="0062603D"/>
    <w:rsid w:val="00626E0D"/>
    <w:rsid w:val="00627608"/>
    <w:rsid w:val="00630686"/>
    <w:rsid w:val="00630E33"/>
    <w:rsid w:val="0063123C"/>
    <w:rsid w:val="00631CC2"/>
    <w:rsid w:val="00633C83"/>
    <w:rsid w:val="006341CB"/>
    <w:rsid w:val="006352E8"/>
    <w:rsid w:val="00635515"/>
    <w:rsid w:val="00636B9B"/>
    <w:rsid w:val="0063774D"/>
    <w:rsid w:val="00641459"/>
    <w:rsid w:val="006415C2"/>
    <w:rsid w:val="00641EEF"/>
    <w:rsid w:val="00642276"/>
    <w:rsid w:val="006428BD"/>
    <w:rsid w:val="006429CF"/>
    <w:rsid w:val="00642A69"/>
    <w:rsid w:val="00643038"/>
    <w:rsid w:val="00644A6D"/>
    <w:rsid w:val="00644E61"/>
    <w:rsid w:val="00644F9A"/>
    <w:rsid w:val="006451E5"/>
    <w:rsid w:val="00645266"/>
    <w:rsid w:val="006457C8"/>
    <w:rsid w:val="00645978"/>
    <w:rsid w:val="00645F8B"/>
    <w:rsid w:val="0064621A"/>
    <w:rsid w:val="00646248"/>
    <w:rsid w:val="0064636C"/>
    <w:rsid w:val="006464D1"/>
    <w:rsid w:val="00646C16"/>
    <w:rsid w:val="00646E6E"/>
    <w:rsid w:val="006470C6"/>
    <w:rsid w:val="006477C4"/>
    <w:rsid w:val="00647C3E"/>
    <w:rsid w:val="00647CCA"/>
    <w:rsid w:val="00647E7A"/>
    <w:rsid w:val="0065149F"/>
    <w:rsid w:val="00651D24"/>
    <w:rsid w:val="00651F08"/>
    <w:rsid w:val="0065366F"/>
    <w:rsid w:val="00653DCD"/>
    <w:rsid w:val="00653FFD"/>
    <w:rsid w:val="00654211"/>
    <w:rsid w:val="00654546"/>
    <w:rsid w:val="00655BF1"/>
    <w:rsid w:val="0065614A"/>
    <w:rsid w:val="0065692E"/>
    <w:rsid w:val="006574CB"/>
    <w:rsid w:val="00657B76"/>
    <w:rsid w:val="006611DB"/>
    <w:rsid w:val="0066136E"/>
    <w:rsid w:val="00661CF7"/>
    <w:rsid w:val="00661F26"/>
    <w:rsid w:val="0066361A"/>
    <w:rsid w:val="006636ED"/>
    <w:rsid w:val="00663948"/>
    <w:rsid w:val="00663E18"/>
    <w:rsid w:val="00664517"/>
    <w:rsid w:val="00664720"/>
    <w:rsid w:val="00664ADD"/>
    <w:rsid w:val="00664DE1"/>
    <w:rsid w:val="00665970"/>
    <w:rsid w:val="0066617F"/>
    <w:rsid w:val="0066620B"/>
    <w:rsid w:val="0066695F"/>
    <w:rsid w:val="00666DE9"/>
    <w:rsid w:val="006670C5"/>
    <w:rsid w:val="006672CE"/>
    <w:rsid w:val="00667FFD"/>
    <w:rsid w:val="00670290"/>
    <w:rsid w:val="006703B2"/>
    <w:rsid w:val="006705E4"/>
    <w:rsid w:val="00670FA6"/>
    <w:rsid w:val="006722CB"/>
    <w:rsid w:val="006722CD"/>
    <w:rsid w:val="00672379"/>
    <w:rsid w:val="00672485"/>
    <w:rsid w:val="00672EE1"/>
    <w:rsid w:val="00674265"/>
    <w:rsid w:val="00674C1A"/>
    <w:rsid w:val="006751B3"/>
    <w:rsid w:val="0067539D"/>
    <w:rsid w:val="00675560"/>
    <w:rsid w:val="00677151"/>
    <w:rsid w:val="006773E4"/>
    <w:rsid w:val="00677D09"/>
    <w:rsid w:val="00677D8D"/>
    <w:rsid w:val="00680A9A"/>
    <w:rsid w:val="00680FD4"/>
    <w:rsid w:val="0068160C"/>
    <w:rsid w:val="0068177A"/>
    <w:rsid w:val="006819A1"/>
    <w:rsid w:val="00681D77"/>
    <w:rsid w:val="00682C0E"/>
    <w:rsid w:val="00682D3B"/>
    <w:rsid w:val="006830F9"/>
    <w:rsid w:val="006833FA"/>
    <w:rsid w:val="006869FE"/>
    <w:rsid w:val="00686D6E"/>
    <w:rsid w:val="00687966"/>
    <w:rsid w:val="00687A58"/>
    <w:rsid w:val="00690AC2"/>
    <w:rsid w:val="006916AB"/>
    <w:rsid w:val="00691A14"/>
    <w:rsid w:val="00692673"/>
    <w:rsid w:val="00692AB1"/>
    <w:rsid w:val="00693765"/>
    <w:rsid w:val="006938D8"/>
    <w:rsid w:val="00693949"/>
    <w:rsid w:val="0069434A"/>
    <w:rsid w:val="006956A8"/>
    <w:rsid w:val="006966EA"/>
    <w:rsid w:val="006973F2"/>
    <w:rsid w:val="0069752D"/>
    <w:rsid w:val="00697EF3"/>
    <w:rsid w:val="006A0A30"/>
    <w:rsid w:val="006A0E64"/>
    <w:rsid w:val="006A1794"/>
    <w:rsid w:val="006A1C81"/>
    <w:rsid w:val="006A4123"/>
    <w:rsid w:val="006A4840"/>
    <w:rsid w:val="006A49C7"/>
    <w:rsid w:val="006A4C2C"/>
    <w:rsid w:val="006A4CEA"/>
    <w:rsid w:val="006A4E01"/>
    <w:rsid w:val="006A5299"/>
    <w:rsid w:val="006A54CA"/>
    <w:rsid w:val="006A61C7"/>
    <w:rsid w:val="006A72EF"/>
    <w:rsid w:val="006B0114"/>
    <w:rsid w:val="006B0353"/>
    <w:rsid w:val="006B03F4"/>
    <w:rsid w:val="006B07EC"/>
    <w:rsid w:val="006B0B0A"/>
    <w:rsid w:val="006B1A27"/>
    <w:rsid w:val="006B1D64"/>
    <w:rsid w:val="006B2451"/>
    <w:rsid w:val="006B2795"/>
    <w:rsid w:val="006B2A65"/>
    <w:rsid w:val="006B3449"/>
    <w:rsid w:val="006B3AE8"/>
    <w:rsid w:val="006B3E23"/>
    <w:rsid w:val="006B5482"/>
    <w:rsid w:val="006B5671"/>
    <w:rsid w:val="006B6C03"/>
    <w:rsid w:val="006B6F3F"/>
    <w:rsid w:val="006B7B3B"/>
    <w:rsid w:val="006B7D2E"/>
    <w:rsid w:val="006B7F85"/>
    <w:rsid w:val="006C0571"/>
    <w:rsid w:val="006C0C58"/>
    <w:rsid w:val="006C0F0C"/>
    <w:rsid w:val="006C11BD"/>
    <w:rsid w:val="006C1273"/>
    <w:rsid w:val="006C1480"/>
    <w:rsid w:val="006C2516"/>
    <w:rsid w:val="006C2964"/>
    <w:rsid w:val="006C33AE"/>
    <w:rsid w:val="006C36D4"/>
    <w:rsid w:val="006C3B44"/>
    <w:rsid w:val="006C3C1E"/>
    <w:rsid w:val="006C42D3"/>
    <w:rsid w:val="006C442A"/>
    <w:rsid w:val="006C5CF7"/>
    <w:rsid w:val="006C5D07"/>
    <w:rsid w:val="006C788D"/>
    <w:rsid w:val="006C7F01"/>
    <w:rsid w:val="006D0069"/>
    <w:rsid w:val="006D0A01"/>
    <w:rsid w:val="006D0CFB"/>
    <w:rsid w:val="006D0DCF"/>
    <w:rsid w:val="006D14BE"/>
    <w:rsid w:val="006D1D0F"/>
    <w:rsid w:val="006D20F8"/>
    <w:rsid w:val="006D27A0"/>
    <w:rsid w:val="006D31BB"/>
    <w:rsid w:val="006D36D6"/>
    <w:rsid w:val="006D3A33"/>
    <w:rsid w:val="006D4244"/>
    <w:rsid w:val="006D42A7"/>
    <w:rsid w:val="006D4334"/>
    <w:rsid w:val="006D4B8D"/>
    <w:rsid w:val="006D4DA2"/>
    <w:rsid w:val="006D4FBE"/>
    <w:rsid w:val="006D5082"/>
    <w:rsid w:val="006D6052"/>
    <w:rsid w:val="006D612A"/>
    <w:rsid w:val="006D7030"/>
    <w:rsid w:val="006E114D"/>
    <w:rsid w:val="006E164B"/>
    <w:rsid w:val="006E25E5"/>
    <w:rsid w:val="006E300E"/>
    <w:rsid w:val="006E3BFC"/>
    <w:rsid w:val="006E3E17"/>
    <w:rsid w:val="006E4618"/>
    <w:rsid w:val="006E48D6"/>
    <w:rsid w:val="006E502A"/>
    <w:rsid w:val="006E53A1"/>
    <w:rsid w:val="006E572B"/>
    <w:rsid w:val="006E5F3D"/>
    <w:rsid w:val="006E6584"/>
    <w:rsid w:val="006E72BC"/>
    <w:rsid w:val="006E77C7"/>
    <w:rsid w:val="006E7A3C"/>
    <w:rsid w:val="006F0494"/>
    <w:rsid w:val="006F099D"/>
    <w:rsid w:val="006F2032"/>
    <w:rsid w:val="006F351B"/>
    <w:rsid w:val="006F36A1"/>
    <w:rsid w:val="006F37B3"/>
    <w:rsid w:val="006F43E7"/>
    <w:rsid w:val="006F4752"/>
    <w:rsid w:val="006F485D"/>
    <w:rsid w:val="006F4886"/>
    <w:rsid w:val="006F4D74"/>
    <w:rsid w:val="006F4E4F"/>
    <w:rsid w:val="006F4F4F"/>
    <w:rsid w:val="006F4F8A"/>
    <w:rsid w:val="006F5ADD"/>
    <w:rsid w:val="006F72C5"/>
    <w:rsid w:val="006F7C4E"/>
    <w:rsid w:val="007026CA"/>
    <w:rsid w:val="00702A88"/>
    <w:rsid w:val="00703339"/>
    <w:rsid w:val="0070342B"/>
    <w:rsid w:val="0070374D"/>
    <w:rsid w:val="00703AD2"/>
    <w:rsid w:val="00703D75"/>
    <w:rsid w:val="00703E90"/>
    <w:rsid w:val="0070482E"/>
    <w:rsid w:val="00704C1C"/>
    <w:rsid w:val="00704D3F"/>
    <w:rsid w:val="0070538B"/>
    <w:rsid w:val="0070631E"/>
    <w:rsid w:val="00706B8F"/>
    <w:rsid w:val="00706FD8"/>
    <w:rsid w:val="007072E2"/>
    <w:rsid w:val="00707C0F"/>
    <w:rsid w:val="007102CD"/>
    <w:rsid w:val="00711604"/>
    <w:rsid w:val="00711E13"/>
    <w:rsid w:val="00712065"/>
    <w:rsid w:val="0071241B"/>
    <w:rsid w:val="00712C85"/>
    <w:rsid w:val="007132EA"/>
    <w:rsid w:val="007135F9"/>
    <w:rsid w:val="007139B3"/>
    <w:rsid w:val="00713F07"/>
    <w:rsid w:val="0071479B"/>
    <w:rsid w:val="007152B4"/>
    <w:rsid w:val="00716286"/>
    <w:rsid w:val="007165BA"/>
    <w:rsid w:val="00716763"/>
    <w:rsid w:val="0071702C"/>
    <w:rsid w:val="00717376"/>
    <w:rsid w:val="0071746C"/>
    <w:rsid w:val="00717D31"/>
    <w:rsid w:val="00720655"/>
    <w:rsid w:val="0072071D"/>
    <w:rsid w:val="00720A37"/>
    <w:rsid w:val="00721527"/>
    <w:rsid w:val="007219A7"/>
    <w:rsid w:val="007222F2"/>
    <w:rsid w:val="00722A87"/>
    <w:rsid w:val="00722C03"/>
    <w:rsid w:val="00722E92"/>
    <w:rsid w:val="007251FB"/>
    <w:rsid w:val="00725273"/>
    <w:rsid w:val="00725A3F"/>
    <w:rsid w:val="00725A8D"/>
    <w:rsid w:val="00725E4C"/>
    <w:rsid w:val="00726123"/>
    <w:rsid w:val="00727706"/>
    <w:rsid w:val="00727D10"/>
    <w:rsid w:val="007305ED"/>
    <w:rsid w:val="007316E0"/>
    <w:rsid w:val="0073287B"/>
    <w:rsid w:val="00732ECD"/>
    <w:rsid w:val="00733A83"/>
    <w:rsid w:val="00733D40"/>
    <w:rsid w:val="00735177"/>
    <w:rsid w:val="007354CC"/>
    <w:rsid w:val="00735895"/>
    <w:rsid w:val="00735990"/>
    <w:rsid w:val="00735D83"/>
    <w:rsid w:val="007364C6"/>
    <w:rsid w:val="0073655C"/>
    <w:rsid w:val="0073731D"/>
    <w:rsid w:val="00737611"/>
    <w:rsid w:val="0074044C"/>
    <w:rsid w:val="007404A3"/>
    <w:rsid w:val="00740916"/>
    <w:rsid w:val="00740938"/>
    <w:rsid w:val="007417D7"/>
    <w:rsid w:val="0074243B"/>
    <w:rsid w:val="007433B7"/>
    <w:rsid w:val="007436EB"/>
    <w:rsid w:val="00744F25"/>
    <w:rsid w:val="00745603"/>
    <w:rsid w:val="00745BB8"/>
    <w:rsid w:val="00746230"/>
    <w:rsid w:val="0074634B"/>
    <w:rsid w:val="007473B9"/>
    <w:rsid w:val="00751176"/>
    <w:rsid w:val="00751248"/>
    <w:rsid w:val="00751F6E"/>
    <w:rsid w:val="00752191"/>
    <w:rsid w:val="0075227B"/>
    <w:rsid w:val="00753240"/>
    <w:rsid w:val="00753474"/>
    <w:rsid w:val="00753950"/>
    <w:rsid w:val="007540C4"/>
    <w:rsid w:val="007540E0"/>
    <w:rsid w:val="007544F1"/>
    <w:rsid w:val="00754CEF"/>
    <w:rsid w:val="00754DB9"/>
    <w:rsid w:val="00755D97"/>
    <w:rsid w:val="007572F8"/>
    <w:rsid w:val="0075734C"/>
    <w:rsid w:val="007576A9"/>
    <w:rsid w:val="0076028A"/>
    <w:rsid w:val="0076060A"/>
    <w:rsid w:val="0076074F"/>
    <w:rsid w:val="00760E1D"/>
    <w:rsid w:val="007611EF"/>
    <w:rsid w:val="00761530"/>
    <w:rsid w:val="00761CE6"/>
    <w:rsid w:val="0076266E"/>
    <w:rsid w:val="0076285A"/>
    <w:rsid w:val="007628E6"/>
    <w:rsid w:val="00762931"/>
    <w:rsid w:val="00763045"/>
    <w:rsid w:val="00763048"/>
    <w:rsid w:val="00763311"/>
    <w:rsid w:val="007635AE"/>
    <w:rsid w:val="00763DB9"/>
    <w:rsid w:val="00764499"/>
    <w:rsid w:val="00765197"/>
    <w:rsid w:val="007663A8"/>
    <w:rsid w:val="0076691E"/>
    <w:rsid w:val="00766DA8"/>
    <w:rsid w:val="007701F6"/>
    <w:rsid w:val="007711FE"/>
    <w:rsid w:val="00772ECA"/>
    <w:rsid w:val="007731CB"/>
    <w:rsid w:val="00773397"/>
    <w:rsid w:val="00773D95"/>
    <w:rsid w:val="00774681"/>
    <w:rsid w:val="00774C09"/>
    <w:rsid w:val="00774C78"/>
    <w:rsid w:val="00774D3B"/>
    <w:rsid w:val="0077548E"/>
    <w:rsid w:val="007755D4"/>
    <w:rsid w:val="00775B99"/>
    <w:rsid w:val="00775EAC"/>
    <w:rsid w:val="00776158"/>
    <w:rsid w:val="0077632A"/>
    <w:rsid w:val="00776F76"/>
    <w:rsid w:val="00777F1E"/>
    <w:rsid w:val="0078088B"/>
    <w:rsid w:val="00780EDC"/>
    <w:rsid w:val="00781BB4"/>
    <w:rsid w:val="00781BC7"/>
    <w:rsid w:val="0078210B"/>
    <w:rsid w:val="007822CC"/>
    <w:rsid w:val="007823EA"/>
    <w:rsid w:val="00782BD1"/>
    <w:rsid w:val="0078307B"/>
    <w:rsid w:val="00783268"/>
    <w:rsid w:val="0078331E"/>
    <w:rsid w:val="00783959"/>
    <w:rsid w:val="0078396A"/>
    <w:rsid w:val="0078471B"/>
    <w:rsid w:val="00785ECD"/>
    <w:rsid w:val="007860C3"/>
    <w:rsid w:val="00786468"/>
    <w:rsid w:val="00786B1B"/>
    <w:rsid w:val="00787B4A"/>
    <w:rsid w:val="00790286"/>
    <w:rsid w:val="00790991"/>
    <w:rsid w:val="007910CB"/>
    <w:rsid w:val="00791EF3"/>
    <w:rsid w:val="0079306D"/>
    <w:rsid w:val="00793156"/>
    <w:rsid w:val="00793566"/>
    <w:rsid w:val="007940CF"/>
    <w:rsid w:val="0079484A"/>
    <w:rsid w:val="00795F34"/>
    <w:rsid w:val="007965A3"/>
    <w:rsid w:val="00796958"/>
    <w:rsid w:val="00797A38"/>
    <w:rsid w:val="00797A50"/>
    <w:rsid w:val="00797AE2"/>
    <w:rsid w:val="00797D7C"/>
    <w:rsid w:val="007A01AA"/>
    <w:rsid w:val="007A0326"/>
    <w:rsid w:val="007A0876"/>
    <w:rsid w:val="007A1057"/>
    <w:rsid w:val="007A2264"/>
    <w:rsid w:val="007A2DA9"/>
    <w:rsid w:val="007A3BC8"/>
    <w:rsid w:val="007A4B22"/>
    <w:rsid w:val="007A4ED5"/>
    <w:rsid w:val="007A5502"/>
    <w:rsid w:val="007A5808"/>
    <w:rsid w:val="007A58B2"/>
    <w:rsid w:val="007A5BE7"/>
    <w:rsid w:val="007A5BF7"/>
    <w:rsid w:val="007A642D"/>
    <w:rsid w:val="007A6E0E"/>
    <w:rsid w:val="007B110A"/>
    <w:rsid w:val="007B131E"/>
    <w:rsid w:val="007B1D43"/>
    <w:rsid w:val="007B2DBF"/>
    <w:rsid w:val="007B30BE"/>
    <w:rsid w:val="007B337B"/>
    <w:rsid w:val="007B42A3"/>
    <w:rsid w:val="007B49AE"/>
    <w:rsid w:val="007B4F3A"/>
    <w:rsid w:val="007B4FDB"/>
    <w:rsid w:val="007B5624"/>
    <w:rsid w:val="007B5C8C"/>
    <w:rsid w:val="007B6482"/>
    <w:rsid w:val="007B758E"/>
    <w:rsid w:val="007C001B"/>
    <w:rsid w:val="007C09E5"/>
    <w:rsid w:val="007C1028"/>
    <w:rsid w:val="007C116D"/>
    <w:rsid w:val="007C1BB0"/>
    <w:rsid w:val="007C2338"/>
    <w:rsid w:val="007C2E65"/>
    <w:rsid w:val="007C34A0"/>
    <w:rsid w:val="007C3C96"/>
    <w:rsid w:val="007C4609"/>
    <w:rsid w:val="007C4623"/>
    <w:rsid w:val="007C4782"/>
    <w:rsid w:val="007C4CE6"/>
    <w:rsid w:val="007C4D84"/>
    <w:rsid w:val="007C4DF3"/>
    <w:rsid w:val="007C5534"/>
    <w:rsid w:val="007C5856"/>
    <w:rsid w:val="007C5D96"/>
    <w:rsid w:val="007C5DEA"/>
    <w:rsid w:val="007C697F"/>
    <w:rsid w:val="007C6F6C"/>
    <w:rsid w:val="007C7689"/>
    <w:rsid w:val="007C7767"/>
    <w:rsid w:val="007C78B9"/>
    <w:rsid w:val="007C7D96"/>
    <w:rsid w:val="007D0427"/>
    <w:rsid w:val="007D04A4"/>
    <w:rsid w:val="007D0C44"/>
    <w:rsid w:val="007D24B8"/>
    <w:rsid w:val="007D251E"/>
    <w:rsid w:val="007D2607"/>
    <w:rsid w:val="007D280D"/>
    <w:rsid w:val="007D2A28"/>
    <w:rsid w:val="007D2D54"/>
    <w:rsid w:val="007D33EB"/>
    <w:rsid w:val="007D47A2"/>
    <w:rsid w:val="007D6000"/>
    <w:rsid w:val="007D63D4"/>
    <w:rsid w:val="007D685A"/>
    <w:rsid w:val="007D6D46"/>
    <w:rsid w:val="007D6E17"/>
    <w:rsid w:val="007D71D3"/>
    <w:rsid w:val="007D7D39"/>
    <w:rsid w:val="007E0EEC"/>
    <w:rsid w:val="007E29CF"/>
    <w:rsid w:val="007E2B0A"/>
    <w:rsid w:val="007E2E36"/>
    <w:rsid w:val="007E32BB"/>
    <w:rsid w:val="007E4049"/>
    <w:rsid w:val="007E40BE"/>
    <w:rsid w:val="007E41B3"/>
    <w:rsid w:val="007E4340"/>
    <w:rsid w:val="007E4EB3"/>
    <w:rsid w:val="007E5CC0"/>
    <w:rsid w:val="007E66BF"/>
    <w:rsid w:val="007E7DA5"/>
    <w:rsid w:val="007F0841"/>
    <w:rsid w:val="007F11CA"/>
    <w:rsid w:val="007F13C5"/>
    <w:rsid w:val="007F1838"/>
    <w:rsid w:val="007F1B73"/>
    <w:rsid w:val="007F238E"/>
    <w:rsid w:val="007F24F2"/>
    <w:rsid w:val="007F27C1"/>
    <w:rsid w:val="007F3E47"/>
    <w:rsid w:val="007F4079"/>
    <w:rsid w:val="007F5511"/>
    <w:rsid w:val="007F5BF3"/>
    <w:rsid w:val="007F6098"/>
    <w:rsid w:val="007F66D8"/>
    <w:rsid w:val="007F675A"/>
    <w:rsid w:val="007F7A01"/>
    <w:rsid w:val="007F7D8E"/>
    <w:rsid w:val="008008FF"/>
    <w:rsid w:val="00800B27"/>
    <w:rsid w:val="00800CFE"/>
    <w:rsid w:val="008013FC"/>
    <w:rsid w:val="00801787"/>
    <w:rsid w:val="008017E9"/>
    <w:rsid w:val="00801BC0"/>
    <w:rsid w:val="008022B1"/>
    <w:rsid w:val="00802461"/>
    <w:rsid w:val="008026CA"/>
    <w:rsid w:val="00802AD1"/>
    <w:rsid w:val="00802F13"/>
    <w:rsid w:val="00802FAB"/>
    <w:rsid w:val="00803901"/>
    <w:rsid w:val="00803D0C"/>
    <w:rsid w:val="00804F2F"/>
    <w:rsid w:val="0080512B"/>
    <w:rsid w:val="0080577E"/>
    <w:rsid w:val="0080660B"/>
    <w:rsid w:val="0080701E"/>
    <w:rsid w:val="00807286"/>
    <w:rsid w:val="00810625"/>
    <w:rsid w:val="00811327"/>
    <w:rsid w:val="008118BD"/>
    <w:rsid w:val="0081202B"/>
    <w:rsid w:val="0081236E"/>
    <w:rsid w:val="00814AE0"/>
    <w:rsid w:val="00815265"/>
    <w:rsid w:val="008153D0"/>
    <w:rsid w:val="0081610F"/>
    <w:rsid w:val="00816388"/>
    <w:rsid w:val="00816417"/>
    <w:rsid w:val="008167E8"/>
    <w:rsid w:val="00816C78"/>
    <w:rsid w:val="00817268"/>
    <w:rsid w:val="008177F2"/>
    <w:rsid w:val="00820174"/>
    <w:rsid w:val="008202E9"/>
    <w:rsid w:val="0082044E"/>
    <w:rsid w:val="00820494"/>
    <w:rsid w:val="0082049A"/>
    <w:rsid w:val="00820856"/>
    <w:rsid w:val="00821598"/>
    <w:rsid w:val="008215AC"/>
    <w:rsid w:val="00822686"/>
    <w:rsid w:val="00822A1E"/>
    <w:rsid w:val="00823A51"/>
    <w:rsid w:val="00823AD4"/>
    <w:rsid w:val="00823D58"/>
    <w:rsid w:val="00824D34"/>
    <w:rsid w:val="0082512C"/>
    <w:rsid w:val="0082620A"/>
    <w:rsid w:val="00826901"/>
    <w:rsid w:val="00826A59"/>
    <w:rsid w:val="00826DD9"/>
    <w:rsid w:val="00827056"/>
    <w:rsid w:val="008270C7"/>
    <w:rsid w:val="0082745F"/>
    <w:rsid w:val="008275CC"/>
    <w:rsid w:val="00830AF1"/>
    <w:rsid w:val="008321AC"/>
    <w:rsid w:val="00832439"/>
    <w:rsid w:val="0083250E"/>
    <w:rsid w:val="00832563"/>
    <w:rsid w:val="00832898"/>
    <w:rsid w:val="00832EB1"/>
    <w:rsid w:val="00833BFF"/>
    <w:rsid w:val="00833FB0"/>
    <w:rsid w:val="0083429C"/>
    <w:rsid w:val="00834447"/>
    <w:rsid w:val="008349AB"/>
    <w:rsid w:val="00835828"/>
    <w:rsid w:val="00835C3D"/>
    <w:rsid w:val="00835F82"/>
    <w:rsid w:val="008366A9"/>
    <w:rsid w:val="008369B1"/>
    <w:rsid w:val="00836F3A"/>
    <w:rsid w:val="00837087"/>
    <w:rsid w:val="008379F3"/>
    <w:rsid w:val="0084067A"/>
    <w:rsid w:val="00840CE1"/>
    <w:rsid w:val="0084187D"/>
    <w:rsid w:val="00842430"/>
    <w:rsid w:val="00842950"/>
    <w:rsid w:val="00843485"/>
    <w:rsid w:val="008436C7"/>
    <w:rsid w:val="008437E8"/>
    <w:rsid w:val="00844D2C"/>
    <w:rsid w:val="00844FF8"/>
    <w:rsid w:val="0084618E"/>
    <w:rsid w:val="0084660D"/>
    <w:rsid w:val="0084665C"/>
    <w:rsid w:val="00846C47"/>
    <w:rsid w:val="00846E2D"/>
    <w:rsid w:val="00847A33"/>
    <w:rsid w:val="00850293"/>
    <w:rsid w:val="0085097D"/>
    <w:rsid w:val="00851279"/>
    <w:rsid w:val="0085160F"/>
    <w:rsid w:val="008519AA"/>
    <w:rsid w:val="0085210F"/>
    <w:rsid w:val="0085219B"/>
    <w:rsid w:val="00852287"/>
    <w:rsid w:val="008526FC"/>
    <w:rsid w:val="00852883"/>
    <w:rsid w:val="00853091"/>
    <w:rsid w:val="00853855"/>
    <w:rsid w:val="00853EB7"/>
    <w:rsid w:val="00854A4B"/>
    <w:rsid w:val="00854A9F"/>
    <w:rsid w:val="00854E06"/>
    <w:rsid w:val="008565D2"/>
    <w:rsid w:val="00856799"/>
    <w:rsid w:val="00856840"/>
    <w:rsid w:val="00856E8A"/>
    <w:rsid w:val="00857FF0"/>
    <w:rsid w:val="00860838"/>
    <w:rsid w:val="00861BD2"/>
    <w:rsid w:val="00862033"/>
    <w:rsid w:val="008636B3"/>
    <w:rsid w:val="00863B20"/>
    <w:rsid w:val="00863F2E"/>
    <w:rsid w:val="008640F2"/>
    <w:rsid w:val="00864176"/>
    <w:rsid w:val="00864979"/>
    <w:rsid w:val="00864ED1"/>
    <w:rsid w:val="00865048"/>
    <w:rsid w:val="00865084"/>
    <w:rsid w:val="00865670"/>
    <w:rsid w:val="00865C13"/>
    <w:rsid w:val="00865F0D"/>
    <w:rsid w:val="00865F41"/>
    <w:rsid w:val="00866AEB"/>
    <w:rsid w:val="0086738A"/>
    <w:rsid w:val="00867AC8"/>
    <w:rsid w:val="00867E0D"/>
    <w:rsid w:val="0087023D"/>
    <w:rsid w:val="0087080E"/>
    <w:rsid w:val="00871715"/>
    <w:rsid w:val="00872FC6"/>
    <w:rsid w:val="008734E7"/>
    <w:rsid w:val="00873BEF"/>
    <w:rsid w:val="00873EA2"/>
    <w:rsid w:val="00874183"/>
    <w:rsid w:val="008741D7"/>
    <w:rsid w:val="00874532"/>
    <w:rsid w:val="00874BA5"/>
    <w:rsid w:val="008753D3"/>
    <w:rsid w:val="00875BD4"/>
    <w:rsid w:val="008761D4"/>
    <w:rsid w:val="0087652D"/>
    <w:rsid w:val="008765D8"/>
    <w:rsid w:val="00880432"/>
    <w:rsid w:val="00880857"/>
    <w:rsid w:val="00880D7B"/>
    <w:rsid w:val="00880E96"/>
    <w:rsid w:val="0088122D"/>
    <w:rsid w:val="008826CD"/>
    <w:rsid w:val="00882944"/>
    <w:rsid w:val="00882ACE"/>
    <w:rsid w:val="00882C45"/>
    <w:rsid w:val="00883096"/>
    <w:rsid w:val="008844C4"/>
    <w:rsid w:val="00884760"/>
    <w:rsid w:val="00884DB2"/>
    <w:rsid w:val="008856F7"/>
    <w:rsid w:val="0088618E"/>
    <w:rsid w:val="00886371"/>
    <w:rsid w:val="0088683C"/>
    <w:rsid w:val="00887037"/>
    <w:rsid w:val="00887A57"/>
    <w:rsid w:val="008908CC"/>
    <w:rsid w:val="00891229"/>
    <w:rsid w:val="008912DB"/>
    <w:rsid w:val="008913C6"/>
    <w:rsid w:val="008936FC"/>
    <w:rsid w:val="00894D5F"/>
    <w:rsid w:val="0089570D"/>
    <w:rsid w:val="00895AE8"/>
    <w:rsid w:val="0089659E"/>
    <w:rsid w:val="00896820"/>
    <w:rsid w:val="008976EF"/>
    <w:rsid w:val="00897AF4"/>
    <w:rsid w:val="008A03A4"/>
    <w:rsid w:val="008A04CB"/>
    <w:rsid w:val="008A0CF4"/>
    <w:rsid w:val="008A1329"/>
    <w:rsid w:val="008A1B45"/>
    <w:rsid w:val="008A1BA9"/>
    <w:rsid w:val="008A1BBE"/>
    <w:rsid w:val="008A2BE0"/>
    <w:rsid w:val="008A33FC"/>
    <w:rsid w:val="008A3A91"/>
    <w:rsid w:val="008A4DDA"/>
    <w:rsid w:val="008A4F00"/>
    <w:rsid w:val="008A523B"/>
    <w:rsid w:val="008A5BD2"/>
    <w:rsid w:val="008A6474"/>
    <w:rsid w:val="008A66D7"/>
    <w:rsid w:val="008A74A0"/>
    <w:rsid w:val="008A7AA7"/>
    <w:rsid w:val="008B00D7"/>
    <w:rsid w:val="008B0A56"/>
    <w:rsid w:val="008B0D64"/>
    <w:rsid w:val="008B175E"/>
    <w:rsid w:val="008B19DE"/>
    <w:rsid w:val="008B2C63"/>
    <w:rsid w:val="008B34C4"/>
    <w:rsid w:val="008B3783"/>
    <w:rsid w:val="008B4E96"/>
    <w:rsid w:val="008B57C4"/>
    <w:rsid w:val="008B5897"/>
    <w:rsid w:val="008B5F8D"/>
    <w:rsid w:val="008B6BFB"/>
    <w:rsid w:val="008B6FD9"/>
    <w:rsid w:val="008B7666"/>
    <w:rsid w:val="008C09B0"/>
    <w:rsid w:val="008C164C"/>
    <w:rsid w:val="008C22DF"/>
    <w:rsid w:val="008C329B"/>
    <w:rsid w:val="008C35B8"/>
    <w:rsid w:val="008C5406"/>
    <w:rsid w:val="008C6A05"/>
    <w:rsid w:val="008C6BFD"/>
    <w:rsid w:val="008C6D62"/>
    <w:rsid w:val="008C6E28"/>
    <w:rsid w:val="008D0537"/>
    <w:rsid w:val="008D066F"/>
    <w:rsid w:val="008D0E13"/>
    <w:rsid w:val="008D18F4"/>
    <w:rsid w:val="008D1976"/>
    <w:rsid w:val="008D1BEE"/>
    <w:rsid w:val="008D1E4B"/>
    <w:rsid w:val="008D20EA"/>
    <w:rsid w:val="008D26E4"/>
    <w:rsid w:val="008D28DA"/>
    <w:rsid w:val="008D2BB0"/>
    <w:rsid w:val="008D2D6F"/>
    <w:rsid w:val="008D30ED"/>
    <w:rsid w:val="008D49A7"/>
    <w:rsid w:val="008D5245"/>
    <w:rsid w:val="008D64FB"/>
    <w:rsid w:val="008D6E5F"/>
    <w:rsid w:val="008D6EB8"/>
    <w:rsid w:val="008D6F48"/>
    <w:rsid w:val="008D772D"/>
    <w:rsid w:val="008E0828"/>
    <w:rsid w:val="008E16E9"/>
    <w:rsid w:val="008E1C05"/>
    <w:rsid w:val="008E2461"/>
    <w:rsid w:val="008E2BAB"/>
    <w:rsid w:val="008E2E41"/>
    <w:rsid w:val="008E348E"/>
    <w:rsid w:val="008E3888"/>
    <w:rsid w:val="008E3B6A"/>
    <w:rsid w:val="008E4027"/>
    <w:rsid w:val="008E4732"/>
    <w:rsid w:val="008E4743"/>
    <w:rsid w:val="008E4FEA"/>
    <w:rsid w:val="008E577C"/>
    <w:rsid w:val="008E5E17"/>
    <w:rsid w:val="008E60AC"/>
    <w:rsid w:val="008E6734"/>
    <w:rsid w:val="008E7BDF"/>
    <w:rsid w:val="008F087D"/>
    <w:rsid w:val="008F164E"/>
    <w:rsid w:val="008F1BB2"/>
    <w:rsid w:val="008F1E94"/>
    <w:rsid w:val="008F20B6"/>
    <w:rsid w:val="008F243B"/>
    <w:rsid w:val="008F2930"/>
    <w:rsid w:val="008F2CD7"/>
    <w:rsid w:val="008F31A7"/>
    <w:rsid w:val="008F3239"/>
    <w:rsid w:val="008F3CCF"/>
    <w:rsid w:val="008F436C"/>
    <w:rsid w:val="008F4713"/>
    <w:rsid w:val="008F47BC"/>
    <w:rsid w:val="008F4974"/>
    <w:rsid w:val="008F4E9E"/>
    <w:rsid w:val="008F539E"/>
    <w:rsid w:val="008F5A15"/>
    <w:rsid w:val="008F5B8E"/>
    <w:rsid w:val="008F615F"/>
    <w:rsid w:val="008F694D"/>
    <w:rsid w:val="008F6ADD"/>
    <w:rsid w:val="008F6EBB"/>
    <w:rsid w:val="008F6F55"/>
    <w:rsid w:val="008F7228"/>
    <w:rsid w:val="00900A7F"/>
    <w:rsid w:val="00900BBD"/>
    <w:rsid w:val="0090122B"/>
    <w:rsid w:val="00901363"/>
    <w:rsid w:val="0090209C"/>
    <w:rsid w:val="00902195"/>
    <w:rsid w:val="009021C9"/>
    <w:rsid w:val="00902984"/>
    <w:rsid w:val="0090362C"/>
    <w:rsid w:val="00903EE5"/>
    <w:rsid w:val="009040EA"/>
    <w:rsid w:val="009043E2"/>
    <w:rsid w:val="009044E6"/>
    <w:rsid w:val="009045E4"/>
    <w:rsid w:val="00904A0C"/>
    <w:rsid w:val="0090514D"/>
    <w:rsid w:val="009051F6"/>
    <w:rsid w:val="00905394"/>
    <w:rsid w:val="00905523"/>
    <w:rsid w:val="00905DF9"/>
    <w:rsid w:val="009060E0"/>
    <w:rsid w:val="0090686C"/>
    <w:rsid w:val="009068A6"/>
    <w:rsid w:val="009076C6"/>
    <w:rsid w:val="00907BFB"/>
    <w:rsid w:val="00907D42"/>
    <w:rsid w:val="00910378"/>
    <w:rsid w:val="0091066A"/>
    <w:rsid w:val="009108C5"/>
    <w:rsid w:val="00910A22"/>
    <w:rsid w:val="00910FB7"/>
    <w:rsid w:val="00911316"/>
    <w:rsid w:val="00911982"/>
    <w:rsid w:val="00911D00"/>
    <w:rsid w:val="00911E42"/>
    <w:rsid w:val="00912A43"/>
    <w:rsid w:val="009139F4"/>
    <w:rsid w:val="00914D8C"/>
    <w:rsid w:val="00914DF4"/>
    <w:rsid w:val="00914EDF"/>
    <w:rsid w:val="00915024"/>
    <w:rsid w:val="00915154"/>
    <w:rsid w:val="0091528E"/>
    <w:rsid w:val="009158F6"/>
    <w:rsid w:val="009177E8"/>
    <w:rsid w:val="00917E1F"/>
    <w:rsid w:val="00917F96"/>
    <w:rsid w:val="00920470"/>
    <w:rsid w:val="00920852"/>
    <w:rsid w:val="00921D00"/>
    <w:rsid w:val="00922A7F"/>
    <w:rsid w:val="009233E4"/>
    <w:rsid w:val="0092444C"/>
    <w:rsid w:val="00924618"/>
    <w:rsid w:val="0092481D"/>
    <w:rsid w:val="00924870"/>
    <w:rsid w:val="009248BE"/>
    <w:rsid w:val="00924A07"/>
    <w:rsid w:val="00925A16"/>
    <w:rsid w:val="009262E1"/>
    <w:rsid w:val="00926673"/>
    <w:rsid w:val="00926D48"/>
    <w:rsid w:val="009274B3"/>
    <w:rsid w:val="009276BB"/>
    <w:rsid w:val="00927EAF"/>
    <w:rsid w:val="0093240D"/>
    <w:rsid w:val="00932643"/>
    <w:rsid w:val="0093304B"/>
    <w:rsid w:val="009334B6"/>
    <w:rsid w:val="009338EF"/>
    <w:rsid w:val="00933E1F"/>
    <w:rsid w:val="00934D66"/>
    <w:rsid w:val="00934F74"/>
    <w:rsid w:val="00935041"/>
    <w:rsid w:val="00935EA0"/>
    <w:rsid w:val="00935FF0"/>
    <w:rsid w:val="009361F5"/>
    <w:rsid w:val="00936560"/>
    <w:rsid w:val="0093675C"/>
    <w:rsid w:val="009368CA"/>
    <w:rsid w:val="00936A43"/>
    <w:rsid w:val="00936DDA"/>
    <w:rsid w:val="00937137"/>
    <w:rsid w:val="009406EA"/>
    <w:rsid w:val="00940EB9"/>
    <w:rsid w:val="0094103B"/>
    <w:rsid w:val="0094112B"/>
    <w:rsid w:val="00942003"/>
    <w:rsid w:val="0094243F"/>
    <w:rsid w:val="00943DCC"/>
    <w:rsid w:val="009442A5"/>
    <w:rsid w:val="0094475A"/>
    <w:rsid w:val="0094518F"/>
    <w:rsid w:val="009457D3"/>
    <w:rsid w:val="00946422"/>
    <w:rsid w:val="00946A80"/>
    <w:rsid w:val="00947B8C"/>
    <w:rsid w:val="00947F01"/>
    <w:rsid w:val="00950158"/>
    <w:rsid w:val="00950AEC"/>
    <w:rsid w:val="00950C4E"/>
    <w:rsid w:val="00951F77"/>
    <w:rsid w:val="0095376A"/>
    <w:rsid w:val="009537D6"/>
    <w:rsid w:val="009541E6"/>
    <w:rsid w:val="00954896"/>
    <w:rsid w:val="00955242"/>
    <w:rsid w:val="00956276"/>
    <w:rsid w:val="00956DB2"/>
    <w:rsid w:val="00957DA9"/>
    <w:rsid w:val="00960345"/>
    <w:rsid w:val="009633AC"/>
    <w:rsid w:val="00963495"/>
    <w:rsid w:val="0096414F"/>
    <w:rsid w:val="009643FC"/>
    <w:rsid w:val="009647E3"/>
    <w:rsid w:val="00964BC8"/>
    <w:rsid w:val="00964D5C"/>
    <w:rsid w:val="0096588F"/>
    <w:rsid w:val="0096637A"/>
    <w:rsid w:val="009663B5"/>
    <w:rsid w:val="0096675F"/>
    <w:rsid w:val="00966F50"/>
    <w:rsid w:val="00967582"/>
    <w:rsid w:val="00967C3D"/>
    <w:rsid w:val="0097078D"/>
    <w:rsid w:val="009711AD"/>
    <w:rsid w:val="00971F91"/>
    <w:rsid w:val="009720B5"/>
    <w:rsid w:val="009724EB"/>
    <w:rsid w:val="00972E32"/>
    <w:rsid w:val="00973371"/>
    <w:rsid w:val="0097347A"/>
    <w:rsid w:val="00973658"/>
    <w:rsid w:val="00974C10"/>
    <w:rsid w:val="00974D7D"/>
    <w:rsid w:val="009755FB"/>
    <w:rsid w:val="00975AE7"/>
    <w:rsid w:val="009760A5"/>
    <w:rsid w:val="00976179"/>
    <w:rsid w:val="0097624A"/>
    <w:rsid w:val="0097727A"/>
    <w:rsid w:val="009776CF"/>
    <w:rsid w:val="0097788D"/>
    <w:rsid w:val="009779BB"/>
    <w:rsid w:val="00977E2B"/>
    <w:rsid w:val="00980EFD"/>
    <w:rsid w:val="009811E8"/>
    <w:rsid w:val="0098242C"/>
    <w:rsid w:val="0098277F"/>
    <w:rsid w:val="00982F38"/>
    <w:rsid w:val="009835E3"/>
    <w:rsid w:val="009843A7"/>
    <w:rsid w:val="0098482C"/>
    <w:rsid w:val="00984C0E"/>
    <w:rsid w:val="009854EF"/>
    <w:rsid w:val="00985718"/>
    <w:rsid w:val="009859E9"/>
    <w:rsid w:val="00985F26"/>
    <w:rsid w:val="009867C7"/>
    <w:rsid w:val="009870F9"/>
    <w:rsid w:val="009872F0"/>
    <w:rsid w:val="00987476"/>
    <w:rsid w:val="00987B75"/>
    <w:rsid w:val="00987FF7"/>
    <w:rsid w:val="00990325"/>
    <w:rsid w:val="00990B5F"/>
    <w:rsid w:val="00990B92"/>
    <w:rsid w:val="00990C95"/>
    <w:rsid w:val="0099253F"/>
    <w:rsid w:val="00992B6F"/>
    <w:rsid w:val="00992E03"/>
    <w:rsid w:val="00992F64"/>
    <w:rsid w:val="00995A07"/>
    <w:rsid w:val="009962F3"/>
    <w:rsid w:val="009969D8"/>
    <w:rsid w:val="009969E9"/>
    <w:rsid w:val="00996E4F"/>
    <w:rsid w:val="00996E67"/>
    <w:rsid w:val="00997789"/>
    <w:rsid w:val="009A012D"/>
    <w:rsid w:val="009A0376"/>
    <w:rsid w:val="009A0716"/>
    <w:rsid w:val="009A07DF"/>
    <w:rsid w:val="009A0EC5"/>
    <w:rsid w:val="009A1309"/>
    <w:rsid w:val="009A13E2"/>
    <w:rsid w:val="009A1872"/>
    <w:rsid w:val="009A230F"/>
    <w:rsid w:val="009A23EB"/>
    <w:rsid w:val="009A2EE9"/>
    <w:rsid w:val="009A31DF"/>
    <w:rsid w:val="009A335D"/>
    <w:rsid w:val="009A3BE0"/>
    <w:rsid w:val="009A3DD0"/>
    <w:rsid w:val="009A5A01"/>
    <w:rsid w:val="009A5A64"/>
    <w:rsid w:val="009A5CA9"/>
    <w:rsid w:val="009A5DB6"/>
    <w:rsid w:val="009A65B6"/>
    <w:rsid w:val="009A7504"/>
    <w:rsid w:val="009B01FB"/>
    <w:rsid w:val="009B0386"/>
    <w:rsid w:val="009B06A1"/>
    <w:rsid w:val="009B1422"/>
    <w:rsid w:val="009B14C7"/>
    <w:rsid w:val="009B1D9C"/>
    <w:rsid w:val="009B222A"/>
    <w:rsid w:val="009B2415"/>
    <w:rsid w:val="009B259B"/>
    <w:rsid w:val="009B284C"/>
    <w:rsid w:val="009B2B68"/>
    <w:rsid w:val="009B2FE7"/>
    <w:rsid w:val="009B3593"/>
    <w:rsid w:val="009B459C"/>
    <w:rsid w:val="009B4A0D"/>
    <w:rsid w:val="009B5B10"/>
    <w:rsid w:val="009B5FA1"/>
    <w:rsid w:val="009B675C"/>
    <w:rsid w:val="009B69F6"/>
    <w:rsid w:val="009B78F6"/>
    <w:rsid w:val="009B7EA9"/>
    <w:rsid w:val="009C0CFD"/>
    <w:rsid w:val="009C11C0"/>
    <w:rsid w:val="009C1923"/>
    <w:rsid w:val="009C20AF"/>
    <w:rsid w:val="009C2B2A"/>
    <w:rsid w:val="009C367A"/>
    <w:rsid w:val="009C3FC5"/>
    <w:rsid w:val="009C3FE0"/>
    <w:rsid w:val="009C4825"/>
    <w:rsid w:val="009C4A6A"/>
    <w:rsid w:val="009C5262"/>
    <w:rsid w:val="009C5942"/>
    <w:rsid w:val="009C5C04"/>
    <w:rsid w:val="009C5CE1"/>
    <w:rsid w:val="009C5EC3"/>
    <w:rsid w:val="009D01B1"/>
    <w:rsid w:val="009D0551"/>
    <w:rsid w:val="009D0560"/>
    <w:rsid w:val="009D06A9"/>
    <w:rsid w:val="009D0E51"/>
    <w:rsid w:val="009D123C"/>
    <w:rsid w:val="009D130D"/>
    <w:rsid w:val="009D149B"/>
    <w:rsid w:val="009D14ED"/>
    <w:rsid w:val="009D1BB6"/>
    <w:rsid w:val="009D1F1E"/>
    <w:rsid w:val="009D21A4"/>
    <w:rsid w:val="009D21C6"/>
    <w:rsid w:val="009D2308"/>
    <w:rsid w:val="009D26BF"/>
    <w:rsid w:val="009D2722"/>
    <w:rsid w:val="009D291E"/>
    <w:rsid w:val="009D2E3B"/>
    <w:rsid w:val="009D2F0A"/>
    <w:rsid w:val="009D37E1"/>
    <w:rsid w:val="009D4287"/>
    <w:rsid w:val="009D43B3"/>
    <w:rsid w:val="009D49E9"/>
    <w:rsid w:val="009D4A05"/>
    <w:rsid w:val="009D61C0"/>
    <w:rsid w:val="009D6260"/>
    <w:rsid w:val="009D72F8"/>
    <w:rsid w:val="009D797C"/>
    <w:rsid w:val="009D7A4C"/>
    <w:rsid w:val="009D7A9F"/>
    <w:rsid w:val="009D7D11"/>
    <w:rsid w:val="009E0B54"/>
    <w:rsid w:val="009E233C"/>
    <w:rsid w:val="009E2638"/>
    <w:rsid w:val="009E2A26"/>
    <w:rsid w:val="009E2A77"/>
    <w:rsid w:val="009E2F29"/>
    <w:rsid w:val="009E380B"/>
    <w:rsid w:val="009E3C16"/>
    <w:rsid w:val="009E433C"/>
    <w:rsid w:val="009E46B3"/>
    <w:rsid w:val="009E46EE"/>
    <w:rsid w:val="009E4B44"/>
    <w:rsid w:val="009E58C0"/>
    <w:rsid w:val="009E5AF5"/>
    <w:rsid w:val="009E62B5"/>
    <w:rsid w:val="009E6F3C"/>
    <w:rsid w:val="009E71CC"/>
    <w:rsid w:val="009F0060"/>
    <w:rsid w:val="009F00FA"/>
    <w:rsid w:val="009F0D8F"/>
    <w:rsid w:val="009F165A"/>
    <w:rsid w:val="009F26D2"/>
    <w:rsid w:val="009F496D"/>
    <w:rsid w:val="009F4B89"/>
    <w:rsid w:val="009F4D46"/>
    <w:rsid w:val="009F4FBC"/>
    <w:rsid w:val="009F5B2B"/>
    <w:rsid w:val="009F6098"/>
    <w:rsid w:val="009F6914"/>
    <w:rsid w:val="009F6F3A"/>
    <w:rsid w:val="009F79B4"/>
    <w:rsid w:val="009F7AB3"/>
    <w:rsid w:val="00A000C7"/>
    <w:rsid w:val="00A00171"/>
    <w:rsid w:val="00A00614"/>
    <w:rsid w:val="00A00C39"/>
    <w:rsid w:val="00A00C9D"/>
    <w:rsid w:val="00A01FE7"/>
    <w:rsid w:val="00A023FE"/>
    <w:rsid w:val="00A033CC"/>
    <w:rsid w:val="00A039B7"/>
    <w:rsid w:val="00A03C39"/>
    <w:rsid w:val="00A04136"/>
    <w:rsid w:val="00A04400"/>
    <w:rsid w:val="00A04609"/>
    <w:rsid w:val="00A052F1"/>
    <w:rsid w:val="00A05EC3"/>
    <w:rsid w:val="00A05F2F"/>
    <w:rsid w:val="00A06445"/>
    <w:rsid w:val="00A067C9"/>
    <w:rsid w:val="00A06CA5"/>
    <w:rsid w:val="00A10204"/>
    <w:rsid w:val="00A10261"/>
    <w:rsid w:val="00A1131A"/>
    <w:rsid w:val="00A12859"/>
    <w:rsid w:val="00A12C76"/>
    <w:rsid w:val="00A12EA4"/>
    <w:rsid w:val="00A13A52"/>
    <w:rsid w:val="00A13FEE"/>
    <w:rsid w:val="00A142EB"/>
    <w:rsid w:val="00A14B1D"/>
    <w:rsid w:val="00A15581"/>
    <w:rsid w:val="00A158D8"/>
    <w:rsid w:val="00A161AE"/>
    <w:rsid w:val="00A163BE"/>
    <w:rsid w:val="00A1649F"/>
    <w:rsid w:val="00A1651E"/>
    <w:rsid w:val="00A16942"/>
    <w:rsid w:val="00A170B8"/>
    <w:rsid w:val="00A20F8C"/>
    <w:rsid w:val="00A21245"/>
    <w:rsid w:val="00A215CB"/>
    <w:rsid w:val="00A21922"/>
    <w:rsid w:val="00A21E4D"/>
    <w:rsid w:val="00A21FA9"/>
    <w:rsid w:val="00A22038"/>
    <w:rsid w:val="00A22468"/>
    <w:rsid w:val="00A23521"/>
    <w:rsid w:val="00A23CF8"/>
    <w:rsid w:val="00A23CF9"/>
    <w:rsid w:val="00A23DFC"/>
    <w:rsid w:val="00A24022"/>
    <w:rsid w:val="00A245DC"/>
    <w:rsid w:val="00A24BB0"/>
    <w:rsid w:val="00A250A2"/>
    <w:rsid w:val="00A253F3"/>
    <w:rsid w:val="00A25B79"/>
    <w:rsid w:val="00A25C60"/>
    <w:rsid w:val="00A25E3C"/>
    <w:rsid w:val="00A26192"/>
    <w:rsid w:val="00A26794"/>
    <w:rsid w:val="00A269BC"/>
    <w:rsid w:val="00A26F24"/>
    <w:rsid w:val="00A26FC6"/>
    <w:rsid w:val="00A27347"/>
    <w:rsid w:val="00A2755C"/>
    <w:rsid w:val="00A3012C"/>
    <w:rsid w:val="00A3088E"/>
    <w:rsid w:val="00A30907"/>
    <w:rsid w:val="00A30A31"/>
    <w:rsid w:val="00A311C4"/>
    <w:rsid w:val="00A314B0"/>
    <w:rsid w:val="00A319A9"/>
    <w:rsid w:val="00A31C08"/>
    <w:rsid w:val="00A32DEE"/>
    <w:rsid w:val="00A333E4"/>
    <w:rsid w:val="00A33D03"/>
    <w:rsid w:val="00A34301"/>
    <w:rsid w:val="00A34471"/>
    <w:rsid w:val="00A348DE"/>
    <w:rsid w:val="00A351CA"/>
    <w:rsid w:val="00A35618"/>
    <w:rsid w:val="00A35D42"/>
    <w:rsid w:val="00A37666"/>
    <w:rsid w:val="00A37A42"/>
    <w:rsid w:val="00A41F5A"/>
    <w:rsid w:val="00A43447"/>
    <w:rsid w:val="00A43808"/>
    <w:rsid w:val="00A43AD5"/>
    <w:rsid w:val="00A43B72"/>
    <w:rsid w:val="00A44008"/>
    <w:rsid w:val="00A44F44"/>
    <w:rsid w:val="00A456B4"/>
    <w:rsid w:val="00A45F63"/>
    <w:rsid w:val="00A46CD8"/>
    <w:rsid w:val="00A46F2D"/>
    <w:rsid w:val="00A47300"/>
    <w:rsid w:val="00A47DA5"/>
    <w:rsid w:val="00A47ED7"/>
    <w:rsid w:val="00A50229"/>
    <w:rsid w:val="00A502AE"/>
    <w:rsid w:val="00A508F3"/>
    <w:rsid w:val="00A50D4B"/>
    <w:rsid w:val="00A50DC0"/>
    <w:rsid w:val="00A5157F"/>
    <w:rsid w:val="00A51D0C"/>
    <w:rsid w:val="00A5292E"/>
    <w:rsid w:val="00A52A49"/>
    <w:rsid w:val="00A53290"/>
    <w:rsid w:val="00A54327"/>
    <w:rsid w:val="00A5558A"/>
    <w:rsid w:val="00A55DBD"/>
    <w:rsid w:val="00A55E06"/>
    <w:rsid w:val="00A56158"/>
    <w:rsid w:val="00A562AE"/>
    <w:rsid w:val="00A563E7"/>
    <w:rsid w:val="00A564CB"/>
    <w:rsid w:val="00A566F8"/>
    <w:rsid w:val="00A56985"/>
    <w:rsid w:val="00A57613"/>
    <w:rsid w:val="00A5795E"/>
    <w:rsid w:val="00A60249"/>
    <w:rsid w:val="00A602CC"/>
    <w:rsid w:val="00A60DAE"/>
    <w:rsid w:val="00A6117B"/>
    <w:rsid w:val="00A6139D"/>
    <w:rsid w:val="00A61F4C"/>
    <w:rsid w:val="00A6226E"/>
    <w:rsid w:val="00A6231E"/>
    <w:rsid w:val="00A6252D"/>
    <w:rsid w:val="00A62953"/>
    <w:rsid w:val="00A629D1"/>
    <w:rsid w:val="00A637E3"/>
    <w:rsid w:val="00A63CF9"/>
    <w:rsid w:val="00A65148"/>
    <w:rsid w:val="00A65A8E"/>
    <w:rsid w:val="00A65FCC"/>
    <w:rsid w:val="00A6633F"/>
    <w:rsid w:val="00A66566"/>
    <w:rsid w:val="00A66947"/>
    <w:rsid w:val="00A66BBD"/>
    <w:rsid w:val="00A67C90"/>
    <w:rsid w:val="00A67E76"/>
    <w:rsid w:val="00A70508"/>
    <w:rsid w:val="00A71229"/>
    <w:rsid w:val="00A718A4"/>
    <w:rsid w:val="00A72CC3"/>
    <w:rsid w:val="00A72DD6"/>
    <w:rsid w:val="00A737C1"/>
    <w:rsid w:val="00A74F6A"/>
    <w:rsid w:val="00A7567D"/>
    <w:rsid w:val="00A75A1B"/>
    <w:rsid w:val="00A76D93"/>
    <w:rsid w:val="00A77A89"/>
    <w:rsid w:val="00A77BD3"/>
    <w:rsid w:val="00A806DF"/>
    <w:rsid w:val="00A81AE7"/>
    <w:rsid w:val="00A8228E"/>
    <w:rsid w:val="00A8243C"/>
    <w:rsid w:val="00A82C3F"/>
    <w:rsid w:val="00A83282"/>
    <w:rsid w:val="00A833A9"/>
    <w:rsid w:val="00A83A51"/>
    <w:rsid w:val="00A84B41"/>
    <w:rsid w:val="00A85A87"/>
    <w:rsid w:val="00A869CE"/>
    <w:rsid w:val="00A87578"/>
    <w:rsid w:val="00A875E8"/>
    <w:rsid w:val="00A87BD0"/>
    <w:rsid w:val="00A900DD"/>
    <w:rsid w:val="00A91A58"/>
    <w:rsid w:val="00A91D74"/>
    <w:rsid w:val="00A92221"/>
    <w:rsid w:val="00A92381"/>
    <w:rsid w:val="00A923C3"/>
    <w:rsid w:val="00A93B0C"/>
    <w:rsid w:val="00A93B12"/>
    <w:rsid w:val="00A93C5F"/>
    <w:rsid w:val="00A93D01"/>
    <w:rsid w:val="00A93F9E"/>
    <w:rsid w:val="00A95D3E"/>
    <w:rsid w:val="00A96247"/>
    <w:rsid w:val="00A96D71"/>
    <w:rsid w:val="00A96FB5"/>
    <w:rsid w:val="00A973D9"/>
    <w:rsid w:val="00A97E04"/>
    <w:rsid w:val="00AA001B"/>
    <w:rsid w:val="00AA046E"/>
    <w:rsid w:val="00AA09CB"/>
    <w:rsid w:val="00AA110E"/>
    <w:rsid w:val="00AA18A2"/>
    <w:rsid w:val="00AA2435"/>
    <w:rsid w:val="00AA2C58"/>
    <w:rsid w:val="00AA5084"/>
    <w:rsid w:val="00AA5BAE"/>
    <w:rsid w:val="00AA6497"/>
    <w:rsid w:val="00AA6FA0"/>
    <w:rsid w:val="00AA79B0"/>
    <w:rsid w:val="00AA7B2C"/>
    <w:rsid w:val="00AB089A"/>
    <w:rsid w:val="00AB0E10"/>
    <w:rsid w:val="00AB10C4"/>
    <w:rsid w:val="00AB1165"/>
    <w:rsid w:val="00AB221A"/>
    <w:rsid w:val="00AB2A9C"/>
    <w:rsid w:val="00AB30D3"/>
    <w:rsid w:val="00AB3400"/>
    <w:rsid w:val="00AB3CBD"/>
    <w:rsid w:val="00AB40CC"/>
    <w:rsid w:val="00AB4706"/>
    <w:rsid w:val="00AB480E"/>
    <w:rsid w:val="00AB4DD0"/>
    <w:rsid w:val="00AB4EB6"/>
    <w:rsid w:val="00AB5009"/>
    <w:rsid w:val="00AB512D"/>
    <w:rsid w:val="00AB53BB"/>
    <w:rsid w:val="00AB5541"/>
    <w:rsid w:val="00AB5D99"/>
    <w:rsid w:val="00AC08FA"/>
    <w:rsid w:val="00AC0AE8"/>
    <w:rsid w:val="00AC137F"/>
    <w:rsid w:val="00AC2418"/>
    <w:rsid w:val="00AC2B1D"/>
    <w:rsid w:val="00AC30C6"/>
    <w:rsid w:val="00AC470D"/>
    <w:rsid w:val="00AC4D3A"/>
    <w:rsid w:val="00AC4F33"/>
    <w:rsid w:val="00AC513A"/>
    <w:rsid w:val="00AC58C3"/>
    <w:rsid w:val="00AC5DFA"/>
    <w:rsid w:val="00AC6113"/>
    <w:rsid w:val="00AC6EB5"/>
    <w:rsid w:val="00AC749A"/>
    <w:rsid w:val="00AC7A82"/>
    <w:rsid w:val="00AC7CE8"/>
    <w:rsid w:val="00AD0095"/>
    <w:rsid w:val="00AD0952"/>
    <w:rsid w:val="00AD0B68"/>
    <w:rsid w:val="00AD25DD"/>
    <w:rsid w:val="00AD26E0"/>
    <w:rsid w:val="00AD26EB"/>
    <w:rsid w:val="00AD3CAD"/>
    <w:rsid w:val="00AD3DB1"/>
    <w:rsid w:val="00AD4663"/>
    <w:rsid w:val="00AD493C"/>
    <w:rsid w:val="00AD49F2"/>
    <w:rsid w:val="00AD6462"/>
    <w:rsid w:val="00AD7E6C"/>
    <w:rsid w:val="00AE011F"/>
    <w:rsid w:val="00AE1223"/>
    <w:rsid w:val="00AE2F7A"/>
    <w:rsid w:val="00AE300A"/>
    <w:rsid w:val="00AE3999"/>
    <w:rsid w:val="00AE3A6A"/>
    <w:rsid w:val="00AE3EA9"/>
    <w:rsid w:val="00AE3F38"/>
    <w:rsid w:val="00AE4864"/>
    <w:rsid w:val="00AE49F0"/>
    <w:rsid w:val="00AE4B52"/>
    <w:rsid w:val="00AE5DC4"/>
    <w:rsid w:val="00AE5DCC"/>
    <w:rsid w:val="00AE6A2B"/>
    <w:rsid w:val="00AE6AAA"/>
    <w:rsid w:val="00AE752D"/>
    <w:rsid w:val="00AE7A8B"/>
    <w:rsid w:val="00AF000D"/>
    <w:rsid w:val="00AF04F8"/>
    <w:rsid w:val="00AF0C55"/>
    <w:rsid w:val="00AF17E8"/>
    <w:rsid w:val="00AF181B"/>
    <w:rsid w:val="00AF1855"/>
    <w:rsid w:val="00AF22DB"/>
    <w:rsid w:val="00AF28D6"/>
    <w:rsid w:val="00AF29A8"/>
    <w:rsid w:val="00AF39F3"/>
    <w:rsid w:val="00AF4AD9"/>
    <w:rsid w:val="00AF4F1A"/>
    <w:rsid w:val="00AF5714"/>
    <w:rsid w:val="00AF5B82"/>
    <w:rsid w:val="00AF76A8"/>
    <w:rsid w:val="00B00290"/>
    <w:rsid w:val="00B00959"/>
    <w:rsid w:val="00B00AEE"/>
    <w:rsid w:val="00B018FF"/>
    <w:rsid w:val="00B01991"/>
    <w:rsid w:val="00B0298D"/>
    <w:rsid w:val="00B033F3"/>
    <w:rsid w:val="00B03717"/>
    <w:rsid w:val="00B04255"/>
    <w:rsid w:val="00B0507D"/>
    <w:rsid w:val="00B051EB"/>
    <w:rsid w:val="00B07EF9"/>
    <w:rsid w:val="00B110E4"/>
    <w:rsid w:val="00B12F82"/>
    <w:rsid w:val="00B131A5"/>
    <w:rsid w:val="00B13237"/>
    <w:rsid w:val="00B132F8"/>
    <w:rsid w:val="00B13604"/>
    <w:rsid w:val="00B139CD"/>
    <w:rsid w:val="00B14765"/>
    <w:rsid w:val="00B15068"/>
    <w:rsid w:val="00B153F4"/>
    <w:rsid w:val="00B15BE2"/>
    <w:rsid w:val="00B15F25"/>
    <w:rsid w:val="00B15F2F"/>
    <w:rsid w:val="00B16858"/>
    <w:rsid w:val="00B16F65"/>
    <w:rsid w:val="00B16FD6"/>
    <w:rsid w:val="00B201BC"/>
    <w:rsid w:val="00B2051E"/>
    <w:rsid w:val="00B20B9F"/>
    <w:rsid w:val="00B21DEB"/>
    <w:rsid w:val="00B224C6"/>
    <w:rsid w:val="00B22B79"/>
    <w:rsid w:val="00B22CDA"/>
    <w:rsid w:val="00B231D0"/>
    <w:rsid w:val="00B240B0"/>
    <w:rsid w:val="00B254B6"/>
    <w:rsid w:val="00B2595F"/>
    <w:rsid w:val="00B259BE"/>
    <w:rsid w:val="00B25A4E"/>
    <w:rsid w:val="00B25CCC"/>
    <w:rsid w:val="00B269EE"/>
    <w:rsid w:val="00B27143"/>
    <w:rsid w:val="00B3011D"/>
    <w:rsid w:val="00B309B8"/>
    <w:rsid w:val="00B31CD4"/>
    <w:rsid w:val="00B31DC5"/>
    <w:rsid w:val="00B32968"/>
    <w:rsid w:val="00B32F7E"/>
    <w:rsid w:val="00B3346C"/>
    <w:rsid w:val="00B3390C"/>
    <w:rsid w:val="00B340E8"/>
    <w:rsid w:val="00B3433D"/>
    <w:rsid w:val="00B345C1"/>
    <w:rsid w:val="00B34C20"/>
    <w:rsid w:val="00B34F35"/>
    <w:rsid w:val="00B3607E"/>
    <w:rsid w:val="00B366D0"/>
    <w:rsid w:val="00B368DE"/>
    <w:rsid w:val="00B36F02"/>
    <w:rsid w:val="00B37364"/>
    <w:rsid w:val="00B3756E"/>
    <w:rsid w:val="00B40817"/>
    <w:rsid w:val="00B40E39"/>
    <w:rsid w:val="00B4135F"/>
    <w:rsid w:val="00B4163E"/>
    <w:rsid w:val="00B4170C"/>
    <w:rsid w:val="00B41AEC"/>
    <w:rsid w:val="00B4288F"/>
    <w:rsid w:val="00B42F6A"/>
    <w:rsid w:val="00B43007"/>
    <w:rsid w:val="00B43EDC"/>
    <w:rsid w:val="00B440DE"/>
    <w:rsid w:val="00B4426C"/>
    <w:rsid w:val="00B44C65"/>
    <w:rsid w:val="00B451EA"/>
    <w:rsid w:val="00B4547E"/>
    <w:rsid w:val="00B4564A"/>
    <w:rsid w:val="00B4598A"/>
    <w:rsid w:val="00B465FA"/>
    <w:rsid w:val="00B46E60"/>
    <w:rsid w:val="00B4729F"/>
    <w:rsid w:val="00B477A1"/>
    <w:rsid w:val="00B47A6B"/>
    <w:rsid w:val="00B50841"/>
    <w:rsid w:val="00B50942"/>
    <w:rsid w:val="00B51202"/>
    <w:rsid w:val="00B513E5"/>
    <w:rsid w:val="00B51C74"/>
    <w:rsid w:val="00B5216A"/>
    <w:rsid w:val="00B5302D"/>
    <w:rsid w:val="00B5310A"/>
    <w:rsid w:val="00B53BF1"/>
    <w:rsid w:val="00B54406"/>
    <w:rsid w:val="00B54486"/>
    <w:rsid w:val="00B5510B"/>
    <w:rsid w:val="00B55DB1"/>
    <w:rsid w:val="00B55DE5"/>
    <w:rsid w:val="00B560CB"/>
    <w:rsid w:val="00B56B43"/>
    <w:rsid w:val="00B56C0B"/>
    <w:rsid w:val="00B574CD"/>
    <w:rsid w:val="00B57E78"/>
    <w:rsid w:val="00B6067A"/>
    <w:rsid w:val="00B60B0D"/>
    <w:rsid w:val="00B614F4"/>
    <w:rsid w:val="00B617DD"/>
    <w:rsid w:val="00B61DBD"/>
    <w:rsid w:val="00B61F76"/>
    <w:rsid w:val="00B62071"/>
    <w:rsid w:val="00B6216A"/>
    <w:rsid w:val="00B62518"/>
    <w:rsid w:val="00B6291E"/>
    <w:rsid w:val="00B62DC0"/>
    <w:rsid w:val="00B63018"/>
    <w:rsid w:val="00B634F0"/>
    <w:rsid w:val="00B635DA"/>
    <w:rsid w:val="00B636B3"/>
    <w:rsid w:val="00B64797"/>
    <w:rsid w:val="00B66DAA"/>
    <w:rsid w:val="00B67608"/>
    <w:rsid w:val="00B70D1A"/>
    <w:rsid w:val="00B710AF"/>
    <w:rsid w:val="00B71A5D"/>
    <w:rsid w:val="00B71C43"/>
    <w:rsid w:val="00B71DA4"/>
    <w:rsid w:val="00B725F0"/>
    <w:rsid w:val="00B735A0"/>
    <w:rsid w:val="00B73721"/>
    <w:rsid w:val="00B73E8B"/>
    <w:rsid w:val="00B7456C"/>
    <w:rsid w:val="00B74B71"/>
    <w:rsid w:val="00B75013"/>
    <w:rsid w:val="00B7508D"/>
    <w:rsid w:val="00B750B7"/>
    <w:rsid w:val="00B755D9"/>
    <w:rsid w:val="00B76541"/>
    <w:rsid w:val="00B777C6"/>
    <w:rsid w:val="00B77A7A"/>
    <w:rsid w:val="00B77DC7"/>
    <w:rsid w:val="00B80106"/>
    <w:rsid w:val="00B8023E"/>
    <w:rsid w:val="00B8074E"/>
    <w:rsid w:val="00B809AE"/>
    <w:rsid w:val="00B80F6C"/>
    <w:rsid w:val="00B8118F"/>
    <w:rsid w:val="00B81604"/>
    <w:rsid w:val="00B81B14"/>
    <w:rsid w:val="00B81E65"/>
    <w:rsid w:val="00B83047"/>
    <w:rsid w:val="00B84270"/>
    <w:rsid w:val="00B84A38"/>
    <w:rsid w:val="00B84CF4"/>
    <w:rsid w:val="00B8515D"/>
    <w:rsid w:val="00B901B8"/>
    <w:rsid w:val="00B90E77"/>
    <w:rsid w:val="00B91646"/>
    <w:rsid w:val="00B91A42"/>
    <w:rsid w:val="00B91E10"/>
    <w:rsid w:val="00B9203B"/>
    <w:rsid w:val="00B935F3"/>
    <w:rsid w:val="00B93F4E"/>
    <w:rsid w:val="00B94164"/>
    <w:rsid w:val="00B94389"/>
    <w:rsid w:val="00B948FF"/>
    <w:rsid w:val="00B94CA7"/>
    <w:rsid w:val="00B9576A"/>
    <w:rsid w:val="00B95AED"/>
    <w:rsid w:val="00B962B1"/>
    <w:rsid w:val="00B962DC"/>
    <w:rsid w:val="00B96CA1"/>
    <w:rsid w:val="00B96E60"/>
    <w:rsid w:val="00B976BC"/>
    <w:rsid w:val="00B97873"/>
    <w:rsid w:val="00B97F73"/>
    <w:rsid w:val="00BA01E1"/>
    <w:rsid w:val="00BA05F0"/>
    <w:rsid w:val="00BA0DF0"/>
    <w:rsid w:val="00BA29D8"/>
    <w:rsid w:val="00BA2DEA"/>
    <w:rsid w:val="00BA3BF8"/>
    <w:rsid w:val="00BA4014"/>
    <w:rsid w:val="00BA5594"/>
    <w:rsid w:val="00BA5FC8"/>
    <w:rsid w:val="00BA6146"/>
    <w:rsid w:val="00BA7276"/>
    <w:rsid w:val="00BA79E9"/>
    <w:rsid w:val="00BA7AAB"/>
    <w:rsid w:val="00BA7BC9"/>
    <w:rsid w:val="00BA7E3B"/>
    <w:rsid w:val="00BB01AA"/>
    <w:rsid w:val="00BB02BF"/>
    <w:rsid w:val="00BB1D65"/>
    <w:rsid w:val="00BB248B"/>
    <w:rsid w:val="00BB3177"/>
    <w:rsid w:val="00BB3AAE"/>
    <w:rsid w:val="00BB3E79"/>
    <w:rsid w:val="00BB4574"/>
    <w:rsid w:val="00BB4A1C"/>
    <w:rsid w:val="00BB4FAB"/>
    <w:rsid w:val="00BB59E7"/>
    <w:rsid w:val="00BB5E79"/>
    <w:rsid w:val="00BB5EE8"/>
    <w:rsid w:val="00BB6AA6"/>
    <w:rsid w:val="00BB6AA7"/>
    <w:rsid w:val="00BB6E47"/>
    <w:rsid w:val="00BB6FF4"/>
    <w:rsid w:val="00BB706E"/>
    <w:rsid w:val="00BB74CF"/>
    <w:rsid w:val="00BB7884"/>
    <w:rsid w:val="00BB7BDC"/>
    <w:rsid w:val="00BC035A"/>
    <w:rsid w:val="00BC05CE"/>
    <w:rsid w:val="00BC079C"/>
    <w:rsid w:val="00BC0857"/>
    <w:rsid w:val="00BC08CB"/>
    <w:rsid w:val="00BC09FC"/>
    <w:rsid w:val="00BC0BE5"/>
    <w:rsid w:val="00BC111B"/>
    <w:rsid w:val="00BC12B8"/>
    <w:rsid w:val="00BC1762"/>
    <w:rsid w:val="00BC2331"/>
    <w:rsid w:val="00BC24E6"/>
    <w:rsid w:val="00BC2D55"/>
    <w:rsid w:val="00BC35C9"/>
    <w:rsid w:val="00BC38D0"/>
    <w:rsid w:val="00BC390F"/>
    <w:rsid w:val="00BC3FC3"/>
    <w:rsid w:val="00BC4084"/>
    <w:rsid w:val="00BC40D1"/>
    <w:rsid w:val="00BC41EC"/>
    <w:rsid w:val="00BC4578"/>
    <w:rsid w:val="00BC4BC8"/>
    <w:rsid w:val="00BC4D31"/>
    <w:rsid w:val="00BC541A"/>
    <w:rsid w:val="00BC59DF"/>
    <w:rsid w:val="00BC5DD8"/>
    <w:rsid w:val="00BC628B"/>
    <w:rsid w:val="00BC6BEE"/>
    <w:rsid w:val="00BC755F"/>
    <w:rsid w:val="00BC75DB"/>
    <w:rsid w:val="00BC7A4F"/>
    <w:rsid w:val="00BC7F97"/>
    <w:rsid w:val="00BD01D9"/>
    <w:rsid w:val="00BD0D92"/>
    <w:rsid w:val="00BD11FB"/>
    <w:rsid w:val="00BD14F8"/>
    <w:rsid w:val="00BD1C85"/>
    <w:rsid w:val="00BD23D8"/>
    <w:rsid w:val="00BD3521"/>
    <w:rsid w:val="00BD4238"/>
    <w:rsid w:val="00BD4438"/>
    <w:rsid w:val="00BD4F58"/>
    <w:rsid w:val="00BD57F9"/>
    <w:rsid w:val="00BD5B76"/>
    <w:rsid w:val="00BD704F"/>
    <w:rsid w:val="00BD7E67"/>
    <w:rsid w:val="00BD7F1A"/>
    <w:rsid w:val="00BD7F69"/>
    <w:rsid w:val="00BE0252"/>
    <w:rsid w:val="00BE0510"/>
    <w:rsid w:val="00BE06A1"/>
    <w:rsid w:val="00BE0A35"/>
    <w:rsid w:val="00BE12E3"/>
    <w:rsid w:val="00BE1620"/>
    <w:rsid w:val="00BE176C"/>
    <w:rsid w:val="00BE230B"/>
    <w:rsid w:val="00BE3A76"/>
    <w:rsid w:val="00BE4C0E"/>
    <w:rsid w:val="00BE4E1F"/>
    <w:rsid w:val="00BE5584"/>
    <w:rsid w:val="00BE72D5"/>
    <w:rsid w:val="00BE7BCE"/>
    <w:rsid w:val="00BE7D1D"/>
    <w:rsid w:val="00BE7F84"/>
    <w:rsid w:val="00BF0401"/>
    <w:rsid w:val="00BF0451"/>
    <w:rsid w:val="00BF0C18"/>
    <w:rsid w:val="00BF24EE"/>
    <w:rsid w:val="00BF3100"/>
    <w:rsid w:val="00BF31BB"/>
    <w:rsid w:val="00BF49A4"/>
    <w:rsid w:val="00BF4C0E"/>
    <w:rsid w:val="00BF4D99"/>
    <w:rsid w:val="00BF51A2"/>
    <w:rsid w:val="00BF5AAD"/>
    <w:rsid w:val="00BF60C5"/>
    <w:rsid w:val="00BF6692"/>
    <w:rsid w:val="00BF68FD"/>
    <w:rsid w:val="00BF6B00"/>
    <w:rsid w:val="00BF7A6D"/>
    <w:rsid w:val="00BF7B0C"/>
    <w:rsid w:val="00C0021F"/>
    <w:rsid w:val="00C01183"/>
    <w:rsid w:val="00C01233"/>
    <w:rsid w:val="00C019FA"/>
    <w:rsid w:val="00C01D78"/>
    <w:rsid w:val="00C024B7"/>
    <w:rsid w:val="00C02F8C"/>
    <w:rsid w:val="00C03FD0"/>
    <w:rsid w:val="00C044BB"/>
    <w:rsid w:val="00C047E8"/>
    <w:rsid w:val="00C05B87"/>
    <w:rsid w:val="00C05C43"/>
    <w:rsid w:val="00C068D6"/>
    <w:rsid w:val="00C06B0B"/>
    <w:rsid w:val="00C06F0E"/>
    <w:rsid w:val="00C073C1"/>
    <w:rsid w:val="00C07F3A"/>
    <w:rsid w:val="00C10139"/>
    <w:rsid w:val="00C10E34"/>
    <w:rsid w:val="00C11407"/>
    <w:rsid w:val="00C11C3B"/>
    <w:rsid w:val="00C11E5C"/>
    <w:rsid w:val="00C12C52"/>
    <w:rsid w:val="00C12F9E"/>
    <w:rsid w:val="00C13117"/>
    <w:rsid w:val="00C13241"/>
    <w:rsid w:val="00C13D40"/>
    <w:rsid w:val="00C13D62"/>
    <w:rsid w:val="00C150F9"/>
    <w:rsid w:val="00C15346"/>
    <w:rsid w:val="00C153B0"/>
    <w:rsid w:val="00C157F5"/>
    <w:rsid w:val="00C15AB0"/>
    <w:rsid w:val="00C15D68"/>
    <w:rsid w:val="00C16E3F"/>
    <w:rsid w:val="00C1762B"/>
    <w:rsid w:val="00C17BBA"/>
    <w:rsid w:val="00C20852"/>
    <w:rsid w:val="00C20A5A"/>
    <w:rsid w:val="00C20D1E"/>
    <w:rsid w:val="00C20D4A"/>
    <w:rsid w:val="00C20EFB"/>
    <w:rsid w:val="00C210A6"/>
    <w:rsid w:val="00C2111F"/>
    <w:rsid w:val="00C224B1"/>
    <w:rsid w:val="00C227E0"/>
    <w:rsid w:val="00C22A8A"/>
    <w:rsid w:val="00C23181"/>
    <w:rsid w:val="00C23ED6"/>
    <w:rsid w:val="00C2516E"/>
    <w:rsid w:val="00C251BC"/>
    <w:rsid w:val="00C252AF"/>
    <w:rsid w:val="00C26373"/>
    <w:rsid w:val="00C26A00"/>
    <w:rsid w:val="00C2700D"/>
    <w:rsid w:val="00C2704D"/>
    <w:rsid w:val="00C27413"/>
    <w:rsid w:val="00C30091"/>
    <w:rsid w:val="00C303DB"/>
    <w:rsid w:val="00C31864"/>
    <w:rsid w:val="00C31BA1"/>
    <w:rsid w:val="00C324C2"/>
    <w:rsid w:val="00C32A26"/>
    <w:rsid w:val="00C32A36"/>
    <w:rsid w:val="00C3333E"/>
    <w:rsid w:val="00C3437D"/>
    <w:rsid w:val="00C344D6"/>
    <w:rsid w:val="00C3493E"/>
    <w:rsid w:val="00C34A32"/>
    <w:rsid w:val="00C34AF0"/>
    <w:rsid w:val="00C34B21"/>
    <w:rsid w:val="00C34E30"/>
    <w:rsid w:val="00C35789"/>
    <w:rsid w:val="00C36955"/>
    <w:rsid w:val="00C374A2"/>
    <w:rsid w:val="00C374BA"/>
    <w:rsid w:val="00C401FB"/>
    <w:rsid w:val="00C40536"/>
    <w:rsid w:val="00C406BB"/>
    <w:rsid w:val="00C40F2D"/>
    <w:rsid w:val="00C41D6E"/>
    <w:rsid w:val="00C422D4"/>
    <w:rsid w:val="00C42495"/>
    <w:rsid w:val="00C42F28"/>
    <w:rsid w:val="00C433DF"/>
    <w:rsid w:val="00C444B1"/>
    <w:rsid w:val="00C44C4E"/>
    <w:rsid w:val="00C44DCC"/>
    <w:rsid w:val="00C44E64"/>
    <w:rsid w:val="00C4578F"/>
    <w:rsid w:val="00C45852"/>
    <w:rsid w:val="00C46AF0"/>
    <w:rsid w:val="00C4746B"/>
    <w:rsid w:val="00C47829"/>
    <w:rsid w:val="00C50C6F"/>
    <w:rsid w:val="00C50FED"/>
    <w:rsid w:val="00C51488"/>
    <w:rsid w:val="00C518B7"/>
    <w:rsid w:val="00C521BA"/>
    <w:rsid w:val="00C539A2"/>
    <w:rsid w:val="00C53B77"/>
    <w:rsid w:val="00C5453F"/>
    <w:rsid w:val="00C547C5"/>
    <w:rsid w:val="00C54C10"/>
    <w:rsid w:val="00C54C42"/>
    <w:rsid w:val="00C551BA"/>
    <w:rsid w:val="00C55B12"/>
    <w:rsid w:val="00C55D6E"/>
    <w:rsid w:val="00C55D8A"/>
    <w:rsid w:val="00C5655D"/>
    <w:rsid w:val="00C56983"/>
    <w:rsid w:val="00C570E2"/>
    <w:rsid w:val="00C60363"/>
    <w:rsid w:val="00C603CE"/>
    <w:rsid w:val="00C60B2C"/>
    <w:rsid w:val="00C619E1"/>
    <w:rsid w:val="00C61C8D"/>
    <w:rsid w:val="00C61C9A"/>
    <w:rsid w:val="00C626BB"/>
    <w:rsid w:val="00C63108"/>
    <w:rsid w:val="00C631D5"/>
    <w:rsid w:val="00C6374E"/>
    <w:rsid w:val="00C63840"/>
    <w:rsid w:val="00C63942"/>
    <w:rsid w:val="00C6419B"/>
    <w:rsid w:val="00C644EF"/>
    <w:rsid w:val="00C64AC8"/>
    <w:rsid w:val="00C6567A"/>
    <w:rsid w:val="00C657CF"/>
    <w:rsid w:val="00C65DDE"/>
    <w:rsid w:val="00C65F38"/>
    <w:rsid w:val="00C668B7"/>
    <w:rsid w:val="00C668EF"/>
    <w:rsid w:val="00C7191C"/>
    <w:rsid w:val="00C7220E"/>
    <w:rsid w:val="00C73327"/>
    <w:rsid w:val="00C73519"/>
    <w:rsid w:val="00C74BCB"/>
    <w:rsid w:val="00C754AB"/>
    <w:rsid w:val="00C76231"/>
    <w:rsid w:val="00C7710D"/>
    <w:rsid w:val="00C7715B"/>
    <w:rsid w:val="00C778AC"/>
    <w:rsid w:val="00C802D7"/>
    <w:rsid w:val="00C804A9"/>
    <w:rsid w:val="00C80D2E"/>
    <w:rsid w:val="00C81517"/>
    <w:rsid w:val="00C81848"/>
    <w:rsid w:val="00C81BC9"/>
    <w:rsid w:val="00C82357"/>
    <w:rsid w:val="00C82502"/>
    <w:rsid w:val="00C82560"/>
    <w:rsid w:val="00C82BDF"/>
    <w:rsid w:val="00C82C01"/>
    <w:rsid w:val="00C837B5"/>
    <w:rsid w:val="00C84296"/>
    <w:rsid w:val="00C84B9A"/>
    <w:rsid w:val="00C853F4"/>
    <w:rsid w:val="00C85F88"/>
    <w:rsid w:val="00C861B0"/>
    <w:rsid w:val="00C8635D"/>
    <w:rsid w:val="00C86868"/>
    <w:rsid w:val="00C86E89"/>
    <w:rsid w:val="00C86FD5"/>
    <w:rsid w:val="00C872A7"/>
    <w:rsid w:val="00C87E01"/>
    <w:rsid w:val="00C87F30"/>
    <w:rsid w:val="00C913E3"/>
    <w:rsid w:val="00C91F8C"/>
    <w:rsid w:val="00C92D8C"/>
    <w:rsid w:val="00C93658"/>
    <w:rsid w:val="00C937A2"/>
    <w:rsid w:val="00C93CFC"/>
    <w:rsid w:val="00C94186"/>
    <w:rsid w:val="00C9581E"/>
    <w:rsid w:val="00C9587F"/>
    <w:rsid w:val="00C95F6A"/>
    <w:rsid w:val="00C96008"/>
    <w:rsid w:val="00C962E4"/>
    <w:rsid w:val="00C96339"/>
    <w:rsid w:val="00C96B27"/>
    <w:rsid w:val="00C96EDB"/>
    <w:rsid w:val="00C97E46"/>
    <w:rsid w:val="00C97F50"/>
    <w:rsid w:val="00CA0408"/>
    <w:rsid w:val="00CA07CC"/>
    <w:rsid w:val="00CA09F5"/>
    <w:rsid w:val="00CA0C3F"/>
    <w:rsid w:val="00CA1535"/>
    <w:rsid w:val="00CA1731"/>
    <w:rsid w:val="00CA1D0E"/>
    <w:rsid w:val="00CA201E"/>
    <w:rsid w:val="00CA240D"/>
    <w:rsid w:val="00CA2742"/>
    <w:rsid w:val="00CA2B95"/>
    <w:rsid w:val="00CA2C78"/>
    <w:rsid w:val="00CA3A0B"/>
    <w:rsid w:val="00CA3B0A"/>
    <w:rsid w:val="00CA4C2A"/>
    <w:rsid w:val="00CA4F13"/>
    <w:rsid w:val="00CA71D8"/>
    <w:rsid w:val="00CA7564"/>
    <w:rsid w:val="00CA75C7"/>
    <w:rsid w:val="00CA7620"/>
    <w:rsid w:val="00CA7B6C"/>
    <w:rsid w:val="00CB00D9"/>
    <w:rsid w:val="00CB09C4"/>
    <w:rsid w:val="00CB0F5A"/>
    <w:rsid w:val="00CB143B"/>
    <w:rsid w:val="00CB1845"/>
    <w:rsid w:val="00CB1C71"/>
    <w:rsid w:val="00CB2275"/>
    <w:rsid w:val="00CB2D62"/>
    <w:rsid w:val="00CB2D91"/>
    <w:rsid w:val="00CB4121"/>
    <w:rsid w:val="00CB4345"/>
    <w:rsid w:val="00CB43BA"/>
    <w:rsid w:val="00CB4B8B"/>
    <w:rsid w:val="00CB4D68"/>
    <w:rsid w:val="00CB4EE5"/>
    <w:rsid w:val="00CB55B1"/>
    <w:rsid w:val="00CB5745"/>
    <w:rsid w:val="00CB5F00"/>
    <w:rsid w:val="00CB6C20"/>
    <w:rsid w:val="00CB6C73"/>
    <w:rsid w:val="00CB6DDD"/>
    <w:rsid w:val="00CB71B0"/>
    <w:rsid w:val="00CB7424"/>
    <w:rsid w:val="00CB79F2"/>
    <w:rsid w:val="00CB7AE6"/>
    <w:rsid w:val="00CB7F6D"/>
    <w:rsid w:val="00CC018F"/>
    <w:rsid w:val="00CC0C14"/>
    <w:rsid w:val="00CC1480"/>
    <w:rsid w:val="00CC214A"/>
    <w:rsid w:val="00CC2829"/>
    <w:rsid w:val="00CC2954"/>
    <w:rsid w:val="00CC3B56"/>
    <w:rsid w:val="00CC52D8"/>
    <w:rsid w:val="00CC59CA"/>
    <w:rsid w:val="00CC5F32"/>
    <w:rsid w:val="00CC646F"/>
    <w:rsid w:val="00CC64DD"/>
    <w:rsid w:val="00CC6531"/>
    <w:rsid w:val="00CC6DA9"/>
    <w:rsid w:val="00CC7857"/>
    <w:rsid w:val="00CC7F70"/>
    <w:rsid w:val="00CD0206"/>
    <w:rsid w:val="00CD0EFE"/>
    <w:rsid w:val="00CD1133"/>
    <w:rsid w:val="00CD145E"/>
    <w:rsid w:val="00CD3514"/>
    <w:rsid w:val="00CD3CD0"/>
    <w:rsid w:val="00CD4EB9"/>
    <w:rsid w:val="00CD5C5E"/>
    <w:rsid w:val="00CD5E5C"/>
    <w:rsid w:val="00CD618A"/>
    <w:rsid w:val="00CD67A4"/>
    <w:rsid w:val="00CD7AE4"/>
    <w:rsid w:val="00CD7C2E"/>
    <w:rsid w:val="00CD7EE6"/>
    <w:rsid w:val="00CE015C"/>
    <w:rsid w:val="00CE089D"/>
    <w:rsid w:val="00CE1074"/>
    <w:rsid w:val="00CE1145"/>
    <w:rsid w:val="00CE1C82"/>
    <w:rsid w:val="00CE1EDF"/>
    <w:rsid w:val="00CE2AA0"/>
    <w:rsid w:val="00CE2E7C"/>
    <w:rsid w:val="00CE316F"/>
    <w:rsid w:val="00CE3960"/>
    <w:rsid w:val="00CE4622"/>
    <w:rsid w:val="00CE4BF9"/>
    <w:rsid w:val="00CE5258"/>
    <w:rsid w:val="00CE538D"/>
    <w:rsid w:val="00CE54DD"/>
    <w:rsid w:val="00CE623D"/>
    <w:rsid w:val="00CE6D13"/>
    <w:rsid w:val="00CE6E63"/>
    <w:rsid w:val="00CE702C"/>
    <w:rsid w:val="00CE72A6"/>
    <w:rsid w:val="00CE7E25"/>
    <w:rsid w:val="00CF062A"/>
    <w:rsid w:val="00CF174C"/>
    <w:rsid w:val="00CF21BB"/>
    <w:rsid w:val="00CF3EDD"/>
    <w:rsid w:val="00CF4397"/>
    <w:rsid w:val="00CF50A0"/>
    <w:rsid w:val="00CF513C"/>
    <w:rsid w:val="00CF5236"/>
    <w:rsid w:val="00CF55AA"/>
    <w:rsid w:val="00CF5CEF"/>
    <w:rsid w:val="00CF6694"/>
    <w:rsid w:val="00CF6849"/>
    <w:rsid w:val="00CF6EB7"/>
    <w:rsid w:val="00CF71DA"/>
    <w:rsid w:val="00CF75ED"/>
    <w:rsid w:val="00CF7710"/>
    <w:rsid w:val="00CF7A68"/>
    <w:rsid w:val="00CF7AFF"/>
    <w:rsid w:val="00D00DDE"/>
    <w:rsid w:val="00D0172E"/>
    <w:rsid w:val="00D01BA4"/>
    <w:rsid w:val="00D01BE8"/>
    <w:rsid w:val="00D0316C"/>
    <w:rsid w:val="00D0405E"/>
    <w:rsid w:val="00D04277"/>
    <w:rsid w:val="00D053D9"/>
    <w:rsid w:val="00D05696"/>
    <w:rsid w:val="00D05900"/>
    <w:rsid w:val="00D05EC5"/>
    <w:rsid w:val="00D0683B"/>
    <w:rsid w:val="00D069E8"/>
    <w:rsid w:val="00D06B3B"/>
    <w:rsid w:val="00D07779"/>
    <w:rsid w:val="00D07A49"/>
    <w:rsid w:val="00D108AB"/>
    <w:rsid w:val="00D109CE"/>
    <w:rsid w:val="00D10D4C"/>
    <w:rsid w:val="00D10FF8"/>
    <w:rsid w:val="00D1117E"/>
    <w:rsid w:val="00D114A5"/>
    <w:rsid w:val="00D1164E"/>
    <w:rsid w:val="00D11FD6"/>
    <w:rsid w:val="00D135EF"/>
    <w:rsid w:val="00D14307"/>
    <w:rsid w:val="00D152BD"/>
    <w:rsid w:val="00D157D9"/>
    <w:rsid w:val="00D1609C"/>
    <w:rsid w:val="00D16106"/>
    <w:rsid w:val="00D16403"/>
    <w:rsid w:val="00D16FAA"/>
    <w:rsid w:val="00D17C21"/>
    <w:rsid w:val="00D17FB5"/>
    <w:rsid w:val="00D203EC"/>
    <w:rsid w:val="00D20C9A"/>
    <w:rsid w:val="00D21394"/>
    <w:rsid w:val="00D21AA2"/>
    <w:rsid w:val="00D21AF0"/>
    <w:rsid w:val="00D226DD"/>
    <w:rsid w:val="00D22E34"/>
    <w:rsid w:val="00D238DA"/>
    <w:rsid w:val="00D25348"/>
    <w:rsid w:val="00D25416"/>
    <w:rsid w:val="00D25ACE"/>
    <w:rsid w:val="00D26B55"/>
    <w:rsid w:val="00D26E6B"/>
    <w:rsid w:val="00D26EC8"/>
    <w:rsid w:val="00D274D1"/>
    <w:rsid w:val="00D2780E"/>
    <w:rsid w:val="00D27B6F"/>
    <w:rsid w:val="00D27CE6"/>
    <w:rsid w:val="00D27EEA"/>
    <w:rsid w:val="00D30799"/>
    <w:rsid w:val="00D309AE"/>
    <w:rsid w:val="00D316B9"/>
    <w:rsid w:val="00D32284"/>
    <w:rsid w:val="00D33FE9"/>
    <w:rsid w:val="00D34E71"/>
    <w:rsid w:val="00D359AE"/>
    <w:rsid w:val="00D36008"/>
    <w:rsid w:val="00D36634"/>
    <w:rsid w:val="00D372EC"/>
    <w:rsid w:val="00D41000"/>
    <w:rsid w:val="00D4104F"/>
    <w:rsid w:val="00D424E0"/>
    <w:rsid w:val="00D42890"/>
    <w:rsid w:val="00D42959"/>
    <w:rsid w:val="00D42E54"/>
    <w:rsid w:val="00D4344D"/>
    <w:rsid w:val="00D44052"/>
    <w:rsid w:val="00D45A52"/>
    <w:rsid w:val="00D467F3"/>
    <w:rsid w:val="00D46E6A"/>
    <w:rsid w:val="00D472C7"/>
    <w:rsid w:val="00D475AF"/>
    <w:rsid w:val="00D47B79"/>
    <w:rsid w:val="00D5047D"/>
    <w:rsid w:val="00D50E50"/>
    <w:rsid w:val="00D513E2"/>
    <w:rsid w:val="00D51788"/>
    <w:rsid w:val="00D539CF"/>
    <w:rsid w:val="00D54181"/>
    <w:rsid w:val="00D55357"/>
    <w:rsid w:val="00D55C1D"/>
    <w:rsid w:val="00D562F1"/>
    <w:rsid w:val="00D57233"/>
    <w:rsid w:val="00D5733B"/>
    <w:rsid w:val="00D5749E"/>
    <w:rsid w:val="00D57B84"/>
    <w:rsid w:val="00D60030"/>
    <w:rsid w:val="00D603B3"/>
    <w:rsid w:val="00D60880"/>
    <w:rsid w:val="00D60AA4"/>
    <w:rsid w:val="00D60B34"/>
    <w:rsid w:val="00D60B9A"/>
    <w:rsid w:val="00D60C8F"/>
    <w:rsid w:val="00D61356"/>
    <w:rsid w:val="00D6139C"/>
    <w:rsid w:val="00D61A89"/>
    <w:rsid w:val="00D61BAE"/>
    <w:rsid w:val="00D61C0E"/>
    <w:rsid w:val="00D62FBF"/>
    <w:rsid w:val="00D63AF9"/>
    <w:rsid w:val="00D63CE6"/>
    <w:rsid w:val="00D63EA6"/>
    <w:rsid w:val="00D642B6"/>
    <w:rsid w:val="00D64F2B"/>
    <w:rsid w:val="00D6504B"/>
    <w:rsid w:val="00D6520C"/>
    <w:rsid w:val="00D6523E"/>
    <w:rsid w:val="00D66755"/>
    <w:rsid w:val="00D66AA5"/>
    <w:rsid w:val="00D66F8E"/>
    <w:rsid w:val="00D67AC1"/>
    <w:rsid w:val="00D71D0B"/>
    <w:rsid w:val="00D729B9"/>
    <w:rsid w:val="00D73295"/>
    <w:rsid w:val="00D7333E"/>
    <w:rsid w:val="00D73341"/>
    <w:rsid w:val="00D740C1"/>
    <w:rsid w:val="00D742BA"/>
    <w:rsid w:val="00D744C4"/>
    <w:rsid w:val="00D76517"/>
    <w:rsid w:val="00D76F76"/>
    <w:rsid w:val="00D773E5"/>
    <w:rsid w:val="00D8005D"/>
    <w:rsid w:val="00D8083D"/>
    <w:rsid w:val="00D80C1B"/>
    <w:rsid w:val="00D80C77"/>
    <w:rsid w:val="00D80F4F"/>
    <w:rsid w:val="00D82005"/>
    <w:rsid w:val="00D83A71"/>
    <w:rsid w:val="00D84440"/>
    <w:rsid w:val="00D845FC"/>
    <w:rsid w:val="00D84795"/>
    <w:rsid w:val="00D84C1B"/>
    <w:rsid w:val="00D85D18"/>
    <w:rsid w:val="00D86DDC"/>
    <w:rsid w:val="00D86EC8"/>
    <w:rsid w:val="00D87E56"/>
    <w:rsid w:val="00D90145"/>
    <w:rsid w:val="00D90345"/>
    <w:rsid w:val="00D91215"/>
    <w:rsid w:val="00D912E4"/>
    <w:rsid w:val="00D91F68"/>
    <w:rsid w:val="00D931BD"/>
    <w:rsid w:val="00D93584"/>
    <w:rsid w:val="00D93A8D"/>
    <w:rsid w:val="00D948AB"/>
    <w:rsid w:val="00D95BCC"/>
    <w:rsid w:val="00D96006"/>
    <w:rsid w:val="00D96DB3"/>
    <w:rsid w:val="00DA00C4"/>
    <w:rsid w:val="00DA069A"/>
    <w:rsid w:val="00DA1594"/>
    <w:rsid w:val="00DA1DFA"/>
    <w:rsid w:val="00DA21F5"/>
    <w:rsid w:val="00DA2287"/>
    <w:rsid w:val="00DA29E6"/>
    <w:rsid w:val="00DA3F4C"/>
    <w:rsid w:val="00DA3FB9"/>
    <w:rsid w:val="00DA41C5"/>
    <w:rsid w:val="00DA4814"/>
    <w:rsid w:val="00DA49F4"/>
    <w:rsid w:val="00DA5029"/>
    <w:rsid w:val="00DA64D8"/>
    <w:rsid w:val="00DA6875"/>
    <w:rsid w:val="00DA6A7E"/>
    <w:rsid w:val="00DA7648"/>
    <w:rsid w:val="00DA7A65"/>
    <w:rsid w:val="00DB0736"/>
    <w:rsid w:val="00DB1384"/>
    <w:rsid w:val="00DB2CDE"/>
    <w:rsid w:val="00DB2D9A"/>
    <w:rsid w:val="00DB2F48"/>
    <w:rsid w:val="00DB3B96"/>
    <w:rsid w:val="00DB4125"/>
    <w:rsid w:val="00DB4D14"/>
    <w:rsid w:val="00DB5B99"/>
    <w:rsid w:val="00DB6589"/>
    <w:rsid w:val="00DB6A37"/>
    <w:rsid w:val="00DB73B0"/>
    <w:rsid w:val="00DB7C07"/>
    <w:rsid w:val="00DC0AF0"/>
    <w:rsid w:val="00DC0B04"/>
    <w:rsid w:val="00DC16CD"/>
    <w:rsid w:val="00DC1907"/>
    <w:rsid w:val="00DC3DA0"/>
    <w:rsid w:val="00DC3F99"/>
    <w:rsid w:val="00DC401D"/>
    <w:rsid w:val="00DC4894"/>
    <w:rsid w:val="00DC4FDB"/>
    <w:rsid w:val="00DC50D3"/>
    <w:rsid w:val="00DC5ED1"/>
    <w:rsid w:val="00DC7209"/>
    <w:rsid w:val="00DC7322"/>
    <w:rsid w:val="00DC7F73"/>
    <w:rsid w:val="00DD01A9"/>
    <w:rsid w:val="00DD043F"/>
    <w:rsid w:val="00DD0AFC"/>
    <w:rsid w:val="00DD0CA0"/>
    <w:rsid w:val="00DD218F"/>
    <w:rsid w:val="00DD2211"/>
    <w:rsid w:val="00DD23C4"/>
    <w:rsid w:val="00DD362E"/>
    <w:rsid w:val="00DD3C78"/>
    <w:rsid w:val="00DD3EAF"/>
    <w:rsid w:val="00DD4666"/>
    <w:rsid w:val="00DD5036"/>
    <w:rsid w:val="00DD5276"/>
    <w:rsid w:val="00DD528E"/>
    <w:rsid w:val="00DD65F7"/>
    <w:rsid w:val="00DD670D"/>
    <w:rsid w:val="00DD6F08"/>
    <w:rsid w:val="00DE04FC"/>
    <w:rsid w:val="00DE0528"/>
    <w:rsid w:val="00DE0AEA"/>
    <w:rsid w:val="00DE0F0E"/>
    <w:rsid w:val="00DE104E"/>
    <w:rsid w:val="00DE1144"/>
    <w:rsid w:val="00DE1709"/>
    <w:rsid w:val="00DE2761"/>
    <w:rsid w:val="00DE2BE5"/>
    <w:rsid w:val="00DE3716"/>
    <w:rsid w:val="00DE3865"/>
    <w:rsid w:val="00DE4625"/>
    <w:rsid w:val="00DE4BB1"/>
    <w:rsid w:val="00DE5BBA"/>
    <w:rsid w:val="00DE7101"/>
    <w:rsid w:val="00DE7F78"/>
    <w:rsid w:val="00DF01FA"/>
    <w:rsid w:val="00DF030C"/>
    <w:rsid w:val="00DF0814"/>
    <w:rsid w:val="00DF2008"/>
    <w:rsid w:val="00DF309D"/>
    <w:rsid w:val="00DF31A2"/>
    <w:rsid w:val="00DF44D5"/>
    <w:rsid w:val="00DF4A4B"/>
    <w:rsid w:val="00DF4E5D"/>
    <w:rsid w:val="00DF51FC"/>
    <w:rsid w:val="00DF6071"/>
    <w:rsid w:val="00DF67BC"/>
    <w:rsid w:val="00DF6846"/>
    <w:rsid w:val="00DF75F4"/>
    <w:rsid w:val="00DF7B47"/>
    <w:rsid w:val="00DF7BEF"/>
    <w:rsid w:val="00E00676"/>
    <w:rsid w:val="00E01038"/>
    <w:rsid w:val="00E01A25"/>
    <w:rsid w:val="00E02570"/>
    <w:rsid w:val="00E03170"/>
    <w:rsid w:val="00E031F3"/>
    <w:rsid w:val="00E0328D"/>
    <w:rsid w:val="00E04194"/>
    <w:rsid w:val="00E04ADC"/>
    <w:rsid w:val="00E0547D"/>
    <w:rsid w:val="00E06245"/>
    <w:rsid w:val="00E06347"/>
    <w:rsid w:val="00E07AF9"/>
    <w:rsid w:val="00E1013F"/>
    <w:rsid w:val="00E10A3E"/>
    <w:rsid w:val="00E11A23"/>
    <w:rsid w:val="00E1232B"/>
    <w:rsid w:val="00E13690"/>
    <w:rsid w:val="00E1452B"/>
    <w:rsid w:val="00E1465F"/>
    <w:rsid w:val="00E15B72"/>
    <w:rsid w:val="00E15C6D"/>
    <w:rsid w:val="00E16004"/>
    <w:rsid w:val="00E16407"/>
    <w:rsid w:val="00E1649F"/>
    <w:rsid w:val="00E16557"/>
    <w:rsid w:val="00E16A3D"/>
    <w:rsid w:val="00E16D0A"/>
    <w:rsid w:val="00E16E04"/>
    <w:rsid w:val="00E16ED3"/>
    <w:rsid w:val="00E17131"/>
    <w:rsid w:val="00E172A3"/>
    <w:rsid w:val="00E174C2"/>
    <w:rsid w:val="00E20099"/>
    <w:rsid w:val="00E211AC"/>
    <w:rsid w:val="00E2184C"/>
    <w:rsid w:val="00E22C08"/>
    <w:rsid w:val="00E22DFF"/>
    <w:rsid w:val="00E22FB6"/>
    <w:rsid w:val="00E23D60"/>
    <w:rsid w:val="00E240C3"/>
    <w:rsid w:val="00E24727"/>
    <w:rsid w:val="00E2505D"/>
    <w:rsid w:val="00E25BF0"/>
    <w:rsid w:val="00E262C5"/>
    <w:rsid w:val="00E26546"/>
    <w:rsid w:val="00E26A69"/>
    <w:rsid w:val="00E27B5B"/>
    <w:rsid w:val="00E27BD1"/>
    <w:rsid w:val="00E27DD8"/>
    <w:rsid w:val="00E30409"/>
    <w:rsid w:val="00E313A1"/>
    <w:rsid w:val="00E3142E"/>
    <w:rsid w:val="00E31B05"/>
    <w:rsid w:val="00E32741"/>
    <w:rsid w:val="00E32D3D"/>
    <w:rsid w:val="00E349F5"/>
    <w:rsid w:val="00E34BA5"/>
    <w:rsid w:val="00E35063"/>
    <w:rsid w:val="00E35116"/>
    <w:rsid w:val="00E356D1"/>
    <w:rsid w:val="00E356D7"/>
    <w:rsid w:val="00E358EB"/>
    <w:rsid w:val="00E371AB"/>
    <w:rsid w:val="00E378A7"/>
    <w:rsid w:val="00E37BBD"/>
    <w:rsid w:val="00E40691"/>
    <w:rsid w:val="00E40EF8"/>
    <w:rsid w:val="00E414D9"/>
    <w:rsid w:val="00E41FAC"/>
    <w:rsid w:val="00E421AF"/>
    <w:rsid w:val="00E4278C"/>
    <w:rsid w:val="00E4279C"/>
    <w:rsid w:val="00E43322"/>
    <w:rsid w:val="00E433D0"/>
    <w:rsid w:val="00E433D8"/>
    <w:rsid w:val="00E43B1A"/>
    <w:rsid w:val="00E44821"/>
    <w:rsid w:val="00E45FAD"/>
    <w:rsid w:val="00E46E0F"/>
    <w:rsid w:val="00E476A4"/>
    <w:rsid w:val="00E50396"/>
    <w:rsid w:val="00E50C31"/>
    <w:rsid w:val="00E51E28"/>
    <w:rsid w:val="00E522AA"/>
    <w:rsid w:val="00E52A3D"/>
    <w:rsid w:val="00E5305B"/>
    <w:rsid w:val="00E530A6"/>
    <w:rsid w:val="00E536AC"/>
    <w:rsid w:val="00E53A6C"/>
    <w:rsid w:val="00E53D92"/>
    <w:rsid w:val="00E547AF"/>
    <w:rsid w:val="00E54C06"/>
    <w:rsid w:val="00E559E6"/>
    <w:rsid w:val="00E55C86"/>
    <w:rsid w:val="00E5763C"/>
    <w:rsid w:val="00E604CE"/>
    <w:rsid w:val="00E605F1"/>
    <w:rsid w:val="00E60A40"/>
    <w:rsid w:val="00E60F02"/>
    <w:rsid w:val="00E6124B"/>
    <w:rsid w:val="00E61260"/>
    <w:rsid w:val="00E61FDD"/>
    <w:rsid w:val="00E632A1"/>
    <w:rsid w:val="00E635F3"/>
    <w:rsid w:val="00E63608"/>
    <w:rsid w:val="00E63867"/>
    <w:rsid w:val="00E642E0"/>
    <w:rsid w:val="00E64439"/>
    <w:rsid w:val="00E64472"/>
    <w:rsid w:val="00E64C31"/>
    <w:rsid w:val="00E652F2"/>
    <w:rsid w:val="00E65307"/>
    <w:rsid w:val="00E655E3"/>
    <w:rsid w:val="00E65F3E"/>
    <w:rsid w:val="00E665D7"/>
    <w:rsid w:val="00E66C5C"/>
    <w:rsid w:val="00E673D0"/>
    <w:rsid w:val="00E677B9"/>
    <w:rsid w:val="00E67801"/>
    <w:rsid w:val="00E7015D"/>
    <w:rsid w:val="00E708C8"/>
    <w:rsid w:val="00E709F2"/>
    <w:rsid w:val="00E71333"/>
    <w:rsid w:val="00E71B7B"/>
    <w:rsid w:val="00E72C93"/>
    <w:rsid w:val="00E74C6B"/>
    <w:rsid w:val="00E74EEF"/>
    <w:rsid w:val="00E74F54"/>
    <w:rsid w:val="00E75022"/>
    <w:rsid w:val="00E75617"/>
    <w:rsid w:val="00E7586B"/>
    <w:rsid w:val="00E75B64"/>
    <w:rsid w:val="00E77B49"/>
    <w:rsid w:val="00E77EB6"/>
    <w:rsid w:val="00E800B3"/>
    <w:rsid w:val="00E81377"/>
    <w:rsid w:val="00E82011"/>
    <w:rsid w:val="00E834EF"/>
    <w:rsid w:val="00E8387D"/>
    <w:rsid w:val="00E838E0"/>
    <w:rsid w:val="00E83A67"/>
    <w:rsid w:val="00E84693"/>
    <w:rsid w:val="00E849DE"/>
    <w:rsid w:val="00E85F27"/>
    <w:rsid w:val="00E863DB"/>
    <w:rsid w:val="00E86D83"/>
    <w:rsid w:val="00E8711B"/>
    <w:rsid w:val="00E876EA"/>
    <w:rsid w:val="00E879EC"/>
    <w:rsid w:val="00E9103F"/>
    <w:rsid w:val="00E920A5"/>
    <w:rsid w:val="00E92E08"/>
    <w:rsid w:val="00E935CF"/>
    <w:rsid w:val="00E93B59"/>
    <w:rsid w:val="00E94BCC"/>
    <w:rsid w:val="00E96140"/>
    <w:rsid w:val="00E964E9"/>
    <w:rsid w:val="00E97BF9"/>
    <w:rsid w:val="00EA0133"/>
    <w:rsid w:val="00EA0336"/>
    <w:rsid w:val="00EA28F7"/>
    <w:rsid w:val="00EA2C5D"/>
    <w:rsid w:val="00EA4138"/>
    <w:rsid w:val="00EA42DA"/>
    <w:rsid w:val="00EA4E91"/>
    <w:rsid w:val="00EA508F"/>
    <w:rsid w:val="00EA52F7"/>
    <w:rsid w:val="00EA5CA1"/>
    <w:rsid w:val="00EA6070"/>
    <w:rsid w:val="00EA708F"/>
    <w:rsid w:val="00EA72CE"/>
    <w:rsid w:val="00EA7A02"/>
    <w:rsid w:val="00EA7AEA"/>
    <w:rsid w:val="00EA7B2A"/>
    <w:rsid w:val="00EB0663"/>
    <w:rsid w:val="00EB09A5"/>
    <w:rsid w:val="00EB0EC3"/>
    <w:rsid w:val="00EB14FB"/>
    <w:rsid w:val="00EB1D02"/>
    <w:rsid w:val="00EB2006"/>
    <w:rsid w:val="00EB2D5A"/>
    <w:rsid w:val="00EB2F3E"/>
    <w:rsid w:val="00EB4086"/>
    <w:rsid w:val="00EB4A87"/>
    <w:rsid w:val="00EB535A"/>
    <w:rsid w:val="00EB5C48"/>
    <w:rsid w:val="00EB6A55"/>
    <w:rsid w:val="00EB7376"/>
    <w:rsid w:val="00EC0730"/>
    <w:rsid w:val="00EC07F6"/>
    <w:rsid w:val="00EC160C"/>
    <w:rsid w:val="00EC1693"/>
    <w:rsid w:val="00EC17B2"/>
    <w:rsid w:val="00EC17C4"/>
    <w:rsid w:val="00EC230F"/>
    <w:rsid w:val="00EC30C9"/>
    <w:rsid w:val="00EC35EF"/>
    <w:rsid w:val="00EC3B0C"/>
    <w:rsid w:val="00EC4071"/>
    <w:rsid w:val="00EC4097"/>
    <w:rsid w:val="00EC4402"/>
    <w:rsid w:val="00EC44A9"/>
    <w:rsid w:val="00EC4CCF"/>
    <w:rsid w:val="00EC4D8F"/>
    <w:rsid w:val="00EC5342"/>
    <w:rsid w:val="00EC53A6"/>
    <w:rsid w:val="00EC5895"/>
    <w:rsid w:val="00EC62C8"/>
    <w:rsid w:val="00EC651F"/>
    <w:rsid w:val="00EC6A4D"/>
    <w:rsid w:val="00EC6A80"/>
    <w:rsid w:val="00EC6A87"/>
    <w:rsid w:val="00EC6B81"/>
    <w:rsid w:val="00EC6BF3"/>
    <w:rsid w:val="00EC6D60"/>
    <w:rsid w:val="00EC73F2"/>
    <w:rsid w:val="00EC7619"/>
    <w:rsid w:val="00EC77BC"/>
    <w:rsid w:val="00EC77DD"/>
    <w:rsid w:val="00EC7B5C"/>
    <w:rsid w:val="00EC7E8B"/>
    <w:rsid w:val="00ED06B9"/>
    <w:rsid w:val="00ED1249"/>
    <w:rsid w:val="00ED1C8E"/>
    <w:rsid w:val="00ED25DD"/>
    <w:rsid w:val="00ED29DA"/>
    <w:rsid w:val="00ED2A98"/>
    <w:rsid w:val="00ED2DB4"/>
    <w:rsid w:val="00ED33ED"/>
    <w:rsid w:val="00ED3AF9"/>
    <w:rsid w:val="00ED4DAB"/>
    <w:rsid w:val="00ED534D"/>
    <w:rsid w:val="00ED5BA5"/>
    <w:rsid w:val="00ED740D"/>
    <w:rsid w:val="00ED746E"/>
    <w:rsid w:val="00ED74EF"/>
    <w:rsid w:val="00ED780E"/>
    <w:rsid w:val="00ED781E"/>
    <w:rsid w:val="00ED7B35"/>
    <w:rsid w:val="00ED7E4B"/>
    <w:rsid w:val="00EE0E39"/>
    <w:rsid w:val="00EE114F"/>
    <w:rsid w:val="00EE16EC"/>
    <w:rsid w:val="00EE1857"/>
    <w:rsid w:val="00EE27C2"/>
    <w:rsid w:val="00EE2BA2"/>
    <w:rsid w:val="00EE2F6D"/>
    <w:rsid w:val="00EE320F"/>
    <w:rsid w:val="00EE3D90"/>
    <w:rsid w:val="00EE3D93"/>
    <w:rsid w:val="00EE3D9C"/>
    <w:rsid w:val="00EE4270"/>
    <w:rsid w:val="00EE4776"/>
    <w:rsid w:val="00EE49C9"/>
    <w:rsid w:val="00EE5441"/>
    <w:rsid w:val="00EE5F8E"/>
    <w:rsid w:val="00EE62BA"/>
    <w:rsid w:val="00EE62EF"/>
    <w:rsid w:val="00EE679C"/>
    <w:rsid w:val="00EE6E32"/>
    <w:rsid w:val="00EE7411"/>
    <w:rsid w:val="00EE7F60"/>
    <w:rsid w:val="00EE7F7F"/>
    <w:rsid w:val="00EF03C9"/>
    <w:rsid w:val="00EF08DD"/>
    <w:rsid w:val="00EF0D45"/>
    <w:rsid w:val="00EF0DFF"/>
    <w:rsid w:val="00EF13D9"/>
    <w:rsid w:val="00EF1D70"/>
    <w:rsid w:val="00EF20EF"/>
    <w:rsid w:val="00EF21D2"/>
    <w:rsid w:val="00EF222A"/>
    <w:rsid w:val="00EF286A"/>
    <w:rsid w:val="00EF3012"/>
    <w:rsid w:val="00EF30AA"/>
    <w:rsid w:val="00EF3E23"/>
    <w:rsid w:val="00EF4CC0"/>
    <w:rsid w:val="00EF5967"/>
    <w:rsid w:val="00EF5CB0"/>
    <w:rsid w:val="00EF6075"/>
    <w:rsid w:val="00EF62D0"/>
    <w:rsid w:val="00EF67D8"/>
    <w:rsid w:val="00EF6D00"/>
    <w:rsid w:val="00EF6D12"/>
    <w:rsid w:val="00EF71A4"/>
    <w:rsid w:val="00EF74F0"/>
    <w:rsid w:val="00EF7B15"/>
    <w:rsid w:val="00F01022"/>
    <w:rsid w:val="00F0171A"/>
    <w:rsid w:val="00F018B1"/>
    <w:rsid w:val="00F023D7"/>
    <w:rsid w:val="00F024B8"/>
    <w:rsid w:val="00F0290C"/>
    <w:rsid w:val="00F02926"/>
    <w:rsid w:val="00F02EC2"/>
    <w:rsid w:val="00F03144"/>
    <w:rsid w:val="00F03E17"/>
    <w:rsid w:val="00F04048"/>
    <w:rsid w:val="00F05349"/>
    <w:rsid w:val="00F056B6"/>
    <w:rsid w:val="00F05917"/>
    <w:rsid w:val="00F05A00"/>
    <w:rsid w:val="00F06171"/>
    <w:rsid w:val="00F06539"/>
    <w:rsid w:val="00F0682E"/>
    <w:rsid w:val="00F06AB1"/>
    <w:rsid w:val="00F06C8F"/>
    <w:rsid w:val="00F06CC6"/>
    <w:rsid w:val="00F06E48"/>
    <w:rsid w:val="00F07C6B"/>
    <w:rsid w:val="00F11656"/>
    <w:rsid w:val="00F11DCF"/>
    <w:rsid w:val="00F1200A"/>
    <w:rsid w:val="00F124AA"/>
    <w:rsid w:val="00F1279D"/>
    <w:rsid w:val="00F12823"/>
    <w:rsid w:val="00F14084"/>
    <w:rsid w:val="00F15A3F"/>
    <w:rsid w:val="00F16BB7"/>
    <w:rsid w:val="00F16ECA"/>
    <w:rsid w:val="00F17E97"/>
    <w:rsid w:val="00F216CF"/>
    <w:rsid w:val="00F2214B"/>
    <w:rsid w:val="00F2221A"/>
    <w:rsid w:val="00F222F4"/>
    <w:rsid w:val="00F2320B"/>
    <w:rsid w:val="00F23330"/>
    <w:rsid w:val="00F23394"/>
    <w:rsid w:val="00F23BC1"/>
    <w:rsid w:val="00F23E81"/>
    <w:rsid w:val="00F240B2"/>
    <w:rsid w:val="00F245AE"/>
    <w:rsid w:val="00F246D5"/>
    <w:rsid w:val="00F24887"/>
    <w:rsid w:val="00F2569A"/>
    <w:rsid w:val="00F2583D"/>
    <w:rsid w:val="00F25B60"/>
    <w:rsid w:val="00F2648E"/>
    <w:rsid w:val="00F26ACE"/>
    <w:rsid w:val="00F2718C"/>
    <w:rsid w:val="00F27DED"/>
    <w:rsid w:val="00F27FC3"/>
    <w:rsid w:val="00F3009A"/>
    <w:rsid w:val="00F309CD"/>
    <w:rsid w:val="00F30A59"/>
    <w:rsid w:val="00F3156F"/>
    <w:rsid w:val="00F3194F"/>
    <w:rsid w:val="00F31E3D"/>
    <w:rsid w:val="00F32272"/>
    <w:rsid w:val="00F3258A"/>
    <w:rsid w:val="00F32C9E"/>
    <w:rsid w:val="00F33500"/>
    <w:rsid w:val="00F33DFA"/>
    <w:rsid w:val="00F344A6"/>
    <w:rsid w:val="00F3450E"/>
    <w:rsid w:val="00F345BB"/>
    <w:rsid w:val="00F346FF"/>
    <w:rsid w:val="00F34E03"/>
    <w:rsid w:val="00F369BB"/>
    <w:rsid w:val="00F37B03"/>
    <w:rsid w:val="00F37CCB"/>
    <w:rsid w:val="00F419B2"/>
    <w:rsid w:val="00F41B93"/>
    <w:rsid w:val="00F431DC"/>
    <w:rsid w:val="00F4348A"/>
    <w:rsid w:val="00F4450E"/>
    <w:rsid w:val="00F45566"/>
    <w:rsid w:val="00F45D6C"/>
    <w:rsid w:val="00F461E4"/>
    <w:rsid w:val="00F46398"/>
    <w:rsid w:val="00F479D7"/>
    <w:rsid w:val="00F50285"/>
    <w:rsid w:val="00F5151D"/>
    <w:rsid w:val="00F51E38"/>
    <w:rsid w:val="00F5251F"/>
    <w:rsid w:val="00F531DA"/>
    <w:rsid w:val="00F532E8"/>
    <w:rsid w:val="00F535A5"/>
    <w:rsid w:val="00F53D74"/>
    <w:rsid w:val="00F5418E"/>
    <w:rsid w:val="00F559D1"/>
    <w:rsid w:val="00F5785B"/>
    <w:rsid w:val="00F57CBB"/>
    <w:rsid w:val="00F607B5"/>
    <w:rsid w:val="00F6084B"/>
    <w:rsid w:val="00F609BB"/>
    <w:rsid w:val="00F60AA3"/>
    <w:rsid w:val="00F6136B"/>
    <w:rsid w:val="00F6138D"/>
    <w:rsid w:val="00F618E1"/>
    <w:rsid w:val="00F61A8B"/>
    <w:rsid w:val="00F61CE5"/>
    <w:rsid w:val="00F61D2C"/>
    <w:rsid w:val="00F637D4"/>
    <w:rsid w:val="00F63849"/>
    <w:rsid w:val="00F63D2F"/>
    <w:rsid w:val="00F63F40"/>
    <w:rsid w:val="00F6419B"/>
    <w:rsid w:val="00F6459D"/>
    <w:rsid w:val="00F64806"/>
    <w:rsid w:val="00F64AF6"/>
    <w:rsid w:val="00F64E77"/>
    <w:rsid w:val="00F65904"/>
    <w:rsid w:val="00F668A2"/>
    <w:rsid w:val="00F66945"/>
    <w:rsid w:val="00F6747C"/>
    <w:rsid w:val="00F67556"/>
    <w:rsid w:val="00F675C2"/>
    <w:rsid w:val="00F67FCF"/>
    <w:rsid w:val="00F7041C"/>
    <w:rsid w:val="00F70675"/>
    <w:rsid w:val="00F708F4"/>
    <w:rsid w:val="00F70A9A"/>
    <w:rsid w:val="00F70B9D"/>
    <w:rsid w:val="00F70E48"/>
    <w:rsid w:val="00F71A00"/>
    <w:rsid w:val="00F71CAF"/>
    <w:rsid w:val="00F72596"/>
    <w:rsid w:val="00F72E4D"/>
    <w:rsid w:val="00F73018"/>
    <w:rsid w:val="00F733F3"/>
    <w:rsid w:val="00F734FD"/>
    <w:rsid w:val="00F737E3"/>
    <w:rsid w:val="00F74366"/>
    <w:rsid w:val="00F75F34"/>
    <w:rsid w:val="00F7603A"/>
    <w:rsid w:val="00F7621E"/>
    <w:rsid w:val="00F764CE"/>
    <w:rsid w:val="00F76DAE"/>
    <w:rsid w:val="00F76F2E"/>
    <w:rsid w:val="00F775B6"/>
    <w:rsid w:val="00F77FCB"/>
    <w:rsid w:val="00F80315"/>
    <w:rsid w:val="00F80922"/>
    <w:rsid w:val="00F80CD6"/>
    <w:rsid w:val="00F80D76"/>
    <w:rsid w:val="00F80F87"/>
    <w:rsid w:val="00F80FAD"/>
    <w:rsid w:val="00F818AC"/>
    <w:rsid w:val="00F81FDB"/>
    <w:rsid w:val="00F820C4"/>
    <w:rsid w:val="00F82841"/>
    <w:rsid w:val="00F8289B"/>
    <w:rsid w:val="00F83968"/>
    <w:rsid w:val="00F8516D"/>
    <w:rsid w:val="00F8590C"/>
    <w:rsid w:val="00F867B7"/>
    <w:rsid w:val="00F873FF"/>
    <w:rsid w:val="00F87CC7"/>
    <w:rsid w:val="00F87FC8"/>
    <w:rsid w:val="00F904A7"/>
    <w:rsid w:val="00F9091F"/>
    <w:rsid w:val="00F90B44"/>
    <w:rsid w:val="00F912B5"/>
    <w:rsid w:val="00F9142B"/>
    <w:rsid w:val="00F91558"/>
    <w:rsid w:val="00F91786"/>
    <w:rsid w:val="00F91911"/>
    <w:rsid w:val="00F922AB"/>
    <w:rsid w:val="00F92BD8"/>
    <w:rsid w:val="00F92F20"/>
    <w:rsid w:val="00F938B5"/>
    <w:rsid w:val="00F93982"/>
    <w:rsid w:val="00F94178"/>
    <w:rsid w:val="00F9488C"/>
    <w:rsid w:val="00F94D05"/>
    <w:rsid w:val="00F94D9F"/>
    <w:rsid w:val="00F95182"/>
    <w:rsid w:val="00F95671"/>
    <w:rsid w:val="00F95B5B"/>
    <w:rsid w:val="00F97AB0"/>
    <w:rsid w:val="00F97DCC"/>
    <w:rsid w:val="00FA0422"/>
    <w:rsid w:val="00FA043E"/>
    <w:rsid w:val="00FA0AFF"/>
    <w:rsid w:val="00FA0C0A"/>
    <w:rsid w:val="00FA0EC8"/>
    <w:rsid w:val="00FA12E8"/>
    <w:rsid w:val="00FA1679"/>
    <w:rsid w:val="00FA42AD"/>
    <w:rsid w:val="00FA481A"/>
    <w:rsid w:val="00FA56E2"/>
    <w:rsid w:val="00FA592A"/>
    <w:rsid w:val="00FA5ED2"/>
    <w:rsid w:val="00FA7D1B"/>
    <w:rsid w:val="00FA7F0D"/>
    <w:rsid w:val="00FB0F7A"/>
    <w:rsid w:val="00FB1459"/>
    <w:rsid w:val="00FB1A2F"/>
    <w:rsid w:val="00FB1CB1"/>
    <w:rsid w:val="00FB20FF"/>
    <w:rsid w:val="00FB267B"/>
    <w:rsid w:val="00FB35BC"/>
    <w:rsid w:val="00FB45A2"/>
    <w:rsid w:val="00FB53B8"/>
    <w:rsid w:val="00FB5401"/>
    <w:rsid w:val="00FB5C02"/>
    <w:rsid w:val="00FB5C9C"/>
    <w:rsid w:val="00FB6422"/>
    <w:rsid w:val="00FC0101"/>
    <w:rsid w:val="00FC187B"/>
    <w:rsid w:val="00FC1A15"/>
    <w:rsid w:val="00FC1A57"/>
    <w:rsid w:val="00FC1A8B"/>
    <w:rsid w:val="00FC322B"/>
    <w:rsid w:val="00FC4626"/>
    <w:rsid w:val="00FC46A1"/>
    <w:rsid w:val="00FC5A3E"/>
    <w:rsid w:val="00FC5ADA"/>
    <w:rsid w:val="00FC6493"/>
    <w:rsid w:val="00FC6D74"/>
    <w:rsid w:val="00FC6ED0"/>
    <w:rsid w:val="00FC70B1"/>
    <w:rsid w:val="00FC720E"/>
    <w:rsid w:val="00FD0599"/>
    <w:rsid w:val="00FD0CB3"/>
    <w:rsid w:val="00FD0D91"/>
    <w:rsid w:val="00FD0E72"/>
    <w:rsid w:val="00FD0F4A"/>
    <w:rsid w:val="00FD11F3"/>
    <w:rsid w:val="00FD156A"/>
    <w:rsid w:val="00FD1605"/>
    <w:rsid w:val="00FD249C"/>
    <w:rsid w:val="00FD26CD"/>
    <w:rsid w:val="00FD278A"/>
    <w:rsid w:val="00FD316C"/>
    <w:rsid w:val="00FD3464"/>
    <w:rsid w:val="00FD43C2"/>
    <w:rsid w:val="00FD52D1"/>
    <w:rsid w:val="00FD5D82"/>
    <w:rsid w:val="00FD5E87"/>
    <w:rsid w:val="00FD620E"/>
    <w:rsid w:val="00FD6702"/>
    <w:rsid w:val="00FE0FC3"/>
    <w:rsid w:val="00FE136F"/>
    <w:rsid w:val="00FE37CA"/>
    <w:rsid w:val="00FE3A57"/>
    <w:rsid w:val="00FE3C0B"/>
    <w:rsid w:val="00FE3F26"/>
    <w:rsid w:val="00FE3FCE"/>
    <w:rsid w:val="00FE4529"/>
    <w:rsid w:val="00FE4A32"/>
    <w:rsid w:val="00FE4B34"/>
    <w:rsid w:val="00FE50DE"/>
    <w:rsid w:val="00FE5251"/>
    <w:rsid w:val="00FE67D3"/>
    <w:rsid w:val="00FE766E"/>
    <w:rsid w:val="00FE7A1C"/>
    <w:rsid w:val="00FE7A6F"/>
    <w:rsid w:val="00FF00D9"/>
    <w:rsid w:val="00FF04A4"/>
    <w:rsid w:val="00FF07F5"/>
    <w:rsid w:val="00FF0BC7"/>
    <w:rsid w:val="00FF1321"/>
    <w:rsid w:val="00FF213B"/>
    <w:rsid w:val="00FF46A3"/>
    <w:rsid w:val="00FF56D6"/>
    <w:rsid w:val="00FF61E6"/>
    <w:rsid w:val="00FF6A38"/>
    <w:rsid w:val="00FF7510"/>
    <w:rsid w:val="00FF7E4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049B73"/>
  <w15:docId w15:val="{8C68C20B-588A-49BC-A23C-6FF5DBC3A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75D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aliases w:val="bt"/>
    <w:basedOn w:val="Normal"/>
    <w:link w:val="BodyTextChar"/>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1"/>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a0">
    <w:name w:val="表格文字"/>
    <w:basedOn w:val="Normal"/>
    <w:autoRedefine/>
    <w:rsid w:val="00AB3CBD"/>
    <w:pPr>
      <w:widowControl w:val="0"/>
      <w:spacing w:after="0"/>
      <w:jc w:val="center"/>
    </w:pPr>
    <w:rPr>
      <w:rFonts w:eastAsia="Times New Roman"/>
      <w:bCs/>
      <w:kern w:val="2"/>
      <w:sz w:val="18"/>
      <w:szCs w:val="18"/>
      <w:lang w:eastAsia="zh-CN"/>
    </w:rPr>
  </w:style>
  <w:style w:type="paragraph" w:customStyle="1" w:styleId="a1">
    <w:name w:val="表格标题行"/>
    <w:basedOn w:val="Normal"/>
    <w:rsid w:val="00AB3CBD"/>
    <w:pPr>
      <w:widowControl w:val="0"/>
      <w:spacing w:after="0"/>
      <w:jc w:val="center"/>
    </w:pPr>
    <w:rPr>
      <w:rFonts w:ascii="Arial" w:eastAsia="Times New Roman" w:hAnsi="Arial" w:cs="SimSun"/>
      <w:b/>
      <w:bCs/>
      <w:kern w:val="2"/>
      <w:sz w:val="21"/>
      <w:szCs w:val="21"/>
      <w:lang w:eastAsia="zh-CN"/>
    </w:rPr>
  </w:style>
  <w:style w:type="paragraph" w:customStyle="1" w:styleId="Reference">
    <w:name w:val="Reference"/>
    <w:basedOn w:val="Normal"/>
    <w:rsid w:val="00A25E3C"/>
    <w:pPr>
      <w:numPr>
        <w:numId w:val="2"/>
      </w:numPr>
      <w:spacing w:after="120"/>
      <w:jc w:val="both"/>
    </w:pPr>
    <w:rPr>
      <w:rFonts w:ascii="Arial" w:eastAsia="Times New Roman" w:hAnsi="Arial"/>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44E8"/>
    <w:rPr>
      <w:rFonts w:ascii="Arial" w:hAnsi="Arial"/>
      <w:b/>
      <w:noProof/>
      <w:sz w:val="18"/>
      <w:lang w:eastAsia="en-US"/>
    </w:rPr>
  </w:style>
  <w:style w:type="table" w:customStyle="1" w:styleId="TableGrid1">
    <w:name w:val="Table Grid1"/>
    <w:basedOn w:val="TableNormal"/>
    <w:next w:val="TableGrid"/>
    <w:uiPriority w:val="59"/>
    <w:rsid w:val="009B0386"/>
    <w:rPr>
      <w:rFonts w:ascii="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basedOn w:val="DefaultParagraphFont"/>
    <w:link w:val="BodyText"/>
    <w:locked/>
    <w:rsid w:val="00016471"/>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64050552">
      <w:bodyDiv w:val="1"/>
      <w:marLeft w:val="0"/>
      <w:marRight w:val="0"/>
      <w:marTop w:val="0"/>
      <w:marBottom w:val="0"/>
      <w:divBdr>
        <w:top w:val="none" w:sz="0" w:space="0" w:color="auto"/>
        <w:left w:val="none" w:sz="0" w:space="0" w:color="auto"/>
        <w:bottom w:val="none" w:sz="0" w:space="0" w:color="auto"/>
        <w:right w:val="none" w:sz="0" w:space="0" w:color="auto"/>
      </w:divBdr>
      <w:divsChild>
        <w:div w:id="488597153">
          <w:marLeft w:val="360"/>
          <w:marRight w:val="0"/>
          <w:marTop w:val="0"/>
          <w:marBottom w:val="120"/>
          <w:divBdr>
            <w:top w:val="none" w:sz="0" w:space="0" w:color="auto"/>
            <w:left w:val="none" w:sz="0" w:space="0" w:color="auto"/>
            <w:bottom w:val="none" w:sz="0" w:space="0" w:color="auto"/>
            <w:right w:val="none" w:sz="0" w:space="0" w:color="auto"/>
          </w:divBdr>
        </w:div>
        <w:div w:id="1660648390">
          <w:marLeft w:val="720"/>
          <w:marRight w:val="0"/>
          <w:marTop w:val="0"/>
          <w:marBottom w:val="120"/>
          <w:divBdr>
            <w:top w:val="none" w:sz="0" w:space="0" w:color="auto"/>
            <w:left w:val="none" w:sz="0" w:space="0" w:color="auto"/>
            <w:bottom w:val="none" w:sz="0" w:space="0" w:color="auto"/>
            <w:right w:val="none" w:sz="0" w:space="0" w:color="auto"/>
          </w:divBdr>
        </w:div>
        <w:div w:id="1390543427">
          <w:marLeft w:val="360"/>
          <w:marRight w:val="0"/>
          <w:marTop w:val="0"/>
          <w:marBottom w:val="120"/>
          <w:divBdr>
            <w:top w:val="none" w:sz="0" w:space="0" w:color="auto"/>
            <w:left w:val="none" w:sz="0" w:space="0" w:color="auto"/>
            <w:bottom w:val="none" w:sz="0" w:space="0" w:color="auto"/>
            <w:right w:val="none" w:sz="0" w:space="0" w:color="auto"/>
          </w:divBdr>
        </w:div>
        <w:div w:id="2637603">
          <w:marLeft w:val="720"/>
          <w:marRight w:val="0"/>
          <w:marTop w:val="0"/>
          <w:marBottom w:val="120"/>
          <w:divBdr>
            <w:top w:val="none" w:sz="0" w:space="0" w:color="auto"/>
            <w:left w:val="none" w:sz="0" w:space="0" w:color="auto"/>
            <w:bottom w:val="none" w:sz="0" w:space="0" w:color="auto"/>
            <w:right w:val="none" w:sz="0" w:space="0" w:color="auto"/>
          </w:divBdr>
        </w:div>
        <w:div w:id="1098140082">
          <w:marLeft w:val="720"/>
          <w:marRight w:val="0"/>
          <w:marTop w:val="0"/>
          <w:marBottom w:val="120"/>
          <w:divBdr>
            <w:top w:val="none" w:sz="0" w:space="0" w:color="auto"/>
            <w:left w:val="none" w:sz="0" w:space="0" w:color="auto"/>
            <w:bottom w:val="none" w:sz="0" w:space="0" w:color="auto"/>
            <w:right w:val="none" w:sz="0" w:space="0" w:color="auto"/>
          </w:divBdr>
        </w:div>
        <w:div w:id="1062021860">
          <w:marLeft w:val="1080"/>
          <w:marRight w:val="0"/>
          <w:marTop w:val="0"/>
          <w:marBottom w:val="120"/>
          <w:divBdr>
            <w:top w:val="none" w:sz="0" w:space="0" w:color="auto"/>
            <w:left w:val="none" w:sz="0" w:space="0" w:color="auto"/>
            <w:bottom w:val="none" w:sz="0" w:space="0" w:color="auto"/>
            <w:right w:val="none" w:sz="0" w:space="0" w:color="auto"/>
          </w:divBdr>
        </w:div>
        <w:div w:id="1770813300">
          <w:marLeft w:val="1440"/>
          <w:marRight w:val="0"/>
          <w:marTop w:val="0"/>
          <w:marBottom w:val="120"/>
          <w:divBdr>
            <w:top w:val="none" w:sz="0" w:space="0" w:color="auto"/>
            <w:left w:val="none" w:sz="0" w:space="0" w:color="auto"/>
            <w:bottom w:val="none" w:sz="0" w:space="0" w:color="auto"/>
            <w:right w:val="none" w:sz="0" w:space="0" w:color="auto"/>
          </w:divBdr>
        </w:div>
        <w:div w:id="1034844128">
          <w:marLeft w:val="1440"/>
          <w:marRight w:val="0"/>
          <w:marTop w:val="0"/>
          <w:marBottom w:val="120"/>
          <w:divBdr>
            <w:top w:val="none" w:sz="0" w:space="0" w:color="auto"/>
            <w:left w:val="none" w:sz="0" w:space="0" w:color="auto"/>
            <w:bottom w:val="none" w:sz="0" w:space="0" w:color="auto"/>
            <w:right w:val="none" w:sz="0" w:space="0" w:color="auto"/>
          </w:divBdr>
        </w:div>
      </w:divsChild>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75916423">
      <w:bodyDiv w:val="1"/>
      <w:marLeft w:val="0"/>
      <w:marRight w:val="0"/>
      <w:marTop w:val="0"/>
      <w:marBottom w:val="0"/>
      <w:divBdr>
        <w:top w:val="none" w:sz="0" w:space="0" w:color="auto"/>
        <w:left w:val="none" w:sz="0" w:space="0" w:color="auto"/>
        <w:bottom w:val="none" w:sz="0" w:space="0" w:color="auto"/>
        <w:right w:val="none" w:sz="0" w:space="0" w:color="auto"/>
      </w:divBdr>
    </w:div>
    <w:div w:id="277877312">
      <w:bodyDiv w:val="1"/>
      <w:marLeft w:val="0"/>
      <w:marRight w:val="0"/>
      <w:marTop w:val="0"/>
      <w:marBottom w:val="0"/>
      <w:divBdr>
        <w:top w:val="none" w:sz="0" w:space="0" w:color="auto"/>
        <w:left w:val="none" w:sz="0" w:space="0" w:color="auto"/>
        <w:bottom w:val="none" w:sz="0" w:space="0" w:color="auto"/>
        <w:right w:val="none" w:sz="0" w:space="0" w:color="auto"/>
      </w:divBdr>
      <w:divsChild>
        <w:div w:id="668681991">
          <w:marLeft w:val="360"/>
          <w:marRight w:val="0"/>
          <w:marTop w:val="0"/>
          <w:marBottom w:val="0"/>
          <w:divBdr>
            <w:top w:val="none" w:sz="0" w:space="0" w:color="auto"/>
            <w:left w:val="none" w:sz="0" w:space="0" w:color="auto"/>
            <w:bottom w:val="none" w:sz="0" w:space="0" w:color="auto"/>
            <w:right w:val="none" w:sz="0" w:space="0" w:color="auto"/>
          </w:divBdr>
        </w:div>
        <w:div w:id="2089843782">
          <w:marLeft w:val="994"/>
          <w:marRight w:val="0"/>
          <w:marTop w:val="0"/>
          <w:marBottom w:val="0"/>
          <w:divBdr>
            <w:top w:val="none" w:sz="0" w:space="0" w:color="auto"/>
            <w:left w:val="none" w:sz="0" w:space="0" w:color="auto"/>
            <w:bottom w:val="none" w:sz="0" w:space="0" w:color="auto"/>
            <w:right w:val="none" w:sz="0" w:space="0" w:color="auto"/>
          </w:divBdr>
        </w:div>
        <w:div w:id="1352146326">
          <w:marLeft w:val="360"/>
          <w:marRight w:val="0"/>
          <w:marTop w:val="67"/>
          <w:marBottom w:val="0"/>
          <w:divBdr>
            <w:top w:val="none" w:sz="0" w:space="0" w:color="auto"/>
            <w:left w:val="none" w:sz="0" w:space="0" w:color="auto"/>
            <w:bottom w:val="none" w:sz="0" w:space="0" w:color="auto"/>
            <w:right w:val="none" w:sz="0" w:space="0" w:color="auto"/>
          </w:divBdr>
        </w:div>
        <w:div w:id="540946277">
          <w:marLeft w:val="360"/>
          <w:marRight w:val="0"/>
          <w:marTop w:val="67"/>
          <w:marBottom w:val="0"/>
          <w:divBdr>
            <w:top w:val="none" w:sz="0" w:space="0" w:color="auto"/>
            <w:left w:val="none" w:sz="0" w:space="0" w:color="auto"/>
            <w:bottom w:val="none" w:sz="0" w:space="0" w:color="auto"/>
            <w:right w:val="none" w:sz="0" w:space="0" w:color="auto"/>
          </w:divBdr>
        </w:div>
        <w:div w:id="1265653351">
          <w:marLeft w:val="360"/>
          <w:marRight w:val="0"/>
          <w:marTop w:val="67"/>
          <w:marBottom w:val="0"/>
          <w:divBdr>
            <w:top w:val="none" w:sz="0" w:space="0" w:color="auto"/>
            <w:left w:val="none" w:sz="0" w:space="0" w:color="auto"/>
            <w:bottom w:val="none" w:sz="0" w:space="0" w:color="auto"/>
            <w:right w:val="none" w:sz="0" w:space="0" w:color="auto"/>
          </w:divBdr>
        </w:div>
        <w:div w:id="1419790620">
          <w:marLeft w:val="360"/>
          <w:marRight w:val="0"/>
          <w:marTop w:val="67"/>
          <w:marBottom w:val="0"/>
          <w:divBdr>
            <w:top w:val="none" w:sz="0" w:space="0" w:color="auto"/>
            <w:left w:val="none" w:sz="0" w:space="0" w:color="auto"/>
            <w:bottom w:val="none" w:sz="0" w:space="0" w:color="auto"/>
            <w:right w:val="none" w:sz="0" w:space="0" w:color="auto"/>
          </w:divBdr>
        </w:div>
        <w:div w:id="118958359">
          <w:marLeft w:val="994"/>
          <w:marRight w:val="0"/>
          <w:marTop w:val="67"/>
          <w:marBottom w:val="0"/>
          <w:divBdr>
            <w:top w:val="none" w:sz="0" w:space="0" w:color="auto"/>
            <w:left w:val="none" w:sz="0" w:space="0" w:color="auto"/>
            <w:bottom w:val="none" w:sz="0" w:space="0" w:color="auto"/>
            <w:right w:val="none" w:sz="0" w:space="0" w:color="auto"/>
          </w:divBdr>
        </w:div>
        <w:div w:id="1139225798">
          <w:marLeft w:val="1714"/>
          <w:marRight w:val="0"/>
          <w:marTop w:val="67"/>
          <w:marBottom w:val="0"/>
          <w:divBdr>
            <w:top w:val="none" w:sz="0" w:space="0" w:color="auto"/>
            <w:left w:val="none" w:sz="0" w:space="0" w:color="auto"/>
            <w:bottom w:val="none" w:sz="0" w:space="0" w:color="auto"/>
            <w:right w:val="none" w:sz="0" w:space="0" w:color="auto"/>
          </w:divBdr>
        </w:div>
        <w:div w:id="348725146">
          <w:marLeft w:val="2434"/>
          <w:marRight w:val="0"/>
          <w:marTop w:val="67"/>
          <w:marBottom w:val="0"/>
          <w:divBdr>
            <w:top w:val="none" w:sz="0" w:space="0" w:color="auto"/>
            <w:left w:val="none" w:sz="0" w:space="0" w:color="auto"/>
            <w:bottom w:val="none" w:sz="0" w:space="0" w:color="auto"/>
            <w:right w:val="none" w:sz="0" w:space="0" w:color="auto"/>
          </w:divBdr>
        </w:div>
        <w:div w:id="2048481976">
          <w:marLeft w:val="2434"/>
          <w:marRight w:val="0"/>
          <w:marTop w:val="67"/>
          <w:marBottom w:val="0"/>
          <w:divBdr>
            <w:top w:val="none" w:sz="0" w:space="0" w:color="auto"/>
            <w:left w:val="none" w:sz="0" w:space="0" w:color="auto"/>
            <w:bottom w:val="none" w:sz="0" w:space="0" w:color="auto"/>
            <w:right w:val="none" w:sz="0" w:space="0" w:color="auto"/>
          </w:divBdr>
        </w:div>
        <w:div w:id="1531064657">
          <w:marLeft w:val="994"/>
          <w:marRight w:val="0"/>
          <w:marTop w:val="67"/>
          <w:marBottom w:val="0"/>
          <w:divBdr>
            <w:top w:val="none" w:sz="0" w:space="0" w:color="auto"/>
            <w:left w:val="none" w:sz="0" w:space="0" w:color="auto"/>
            <w:bottom w:val="none" w:sz="0" w:space="0" w:color="auto"/>
            <w:right w:val="none" w:sz="0" w:space="0" w:color="auto"/>
          </w:divBdr>
        </w:div>
      </w:divsChild>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2074460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84566996">
      <w:bodyDiv w:val="1"/>
      <w:marLeft w:val="0"/>
      <w:marRight w:val="0"/>
      <w:marTop w:val="0"/>
      <w:marBottom w:val="0"/>
      <w:divBdr>
        <w:top w:val="none" w:sz="0" w:space="0" w:color="auto"/>
        <w:left w:val="none" w:sz="0" w:space="0" w:color="auto"/>
        <w:bottom w:val="none" w:sz="0" w:space="0" w:color="auto"/>
        <w:right w:val="none" w:sz="0" w:space="0" w:color="auto"/>
      </w:divBdr>
      <w:divsChild>
        <w:div w:id="1137916876">
          <w:marLeft w:val="720"/>
          <w:marRight w:val="0"/>
          <w:marTop w:val="0"/>
          <w:marBottom w:val="120"/>
          <w:divBdr>
            <w:top w:val="none" w:sz="0" w:space="0" w:color="auto"/>
            <w:left w:val="none" w:sz="0" w:space="0" w:color="auto"/>
            <w:bottom w:val="none" w:sz="0" w:space="0" w:color="auto"/>
            <w:right w:val="none" w:sz="0" w:space="0" w:color="auto"/>
          </w:divBdr>
        </w:div>
      </w:divsChild>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90099980">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63174888">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11791357">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95160173">
      <w:bodyDiv w:val="1"/>
      <w:marLeft w:val="0"/>
      <w:marRight w:val="0"/>
      <w:marTop w:val="0"/>
      <w:marBottom w:val="0"/>
      <w:divBdr>
        <w:top w:val="none" w:sz="0" w:space="0" w:color="auto"/>
        <w:left w:val="none" w:sz="0" w:space="0" w:color="auto"/>
        <w:bottom w:val="none" w:sz="0" w:space="0" w:color="auto"/>
        <w:right w:val="none" w:sz="0" w:space="0" w:color="auto"/>
      </w:divBdr>
      <w:divsChild>
        <w:div w:id="31075944">
          <w:marLeft w:val="446"/>
          <w:marRight w:val="0"/>
          <w:marTop w:val="0"/>
          <w:marBottom w:val="120"/>
          <w:divBdr>
            <w:top w:val="none" w:sz="0" w:space="0" w:color="auto"/>
            <w:left w:val="none" w:sz="0" w:space="0" w:color="auto"/>
            <w:bottom w:val="none" w:sz="0" w:space="0" w:color="auto"/>
            <w:right w:val="none" w:sz="0" w:space="0" w:color="auto"/>
          </w:divBdr>
        </w:div>
        <w:div w:id="1987976608">
          <w:marLeft w:val="446"/>
          <w:marRight w:val="0"/>
          <w:marTop w:val="0"/>
          <w:marBottom w:val="120"/>
          <w:divBdr>
            <w:top w:val="none" w:sz="0" w:space="0" w:color="auto"/>
            <w:left w:val="none" w:sz="0" w:space="0" w:color="auto"/>
            <w:bottom w:val="none" w:sz="0" w:space="0" w:color="auto"/>
            <w:right w:val="none" w:sz="0" w:space="0" w:color="auto"/>
          </w:divBdr>
        </w:div>
        <w:div w:id="2013531398">
          <w:marLeft w:val="446"/>
          <w:marRight w:val="0"/>
          <w:marTop w:val="0"/>
          <w:marBottom w:val="120"/>
          <w:divBdr>
            <w:top w:val="none" w:sz="0" w:space="0" w:color="auto"/>
            <w:left w:val="none" w:sz="0" w:space="0" w:color="auto"/>
            <w:bottom w:val="none" w:sz="0" w:space="0" w:color="auto"/>
            <w:right w:val="none" w:sz="0" w:space="0" w:color="auto"/>
          </w:divBdr>
        </w:div>
        <w:div w:id="1888759114">
          <w:marLeft w:val="806"/>
          <w:marRight w:val="0"/>
          <w:marTop w:val="0"/>
          <w:marBottom w:val="120"/>
          <w:divBdr>
            <w:top w:val="none" w:sz="0" w:space="0" w:color="auto"/>
            <w:left w:val="none" w:sz="0" w:space="0" w:color="auto"/>
            <w:bottom w:val="none" w:sz="0" w:space="0" w:color="auto"/>
            <w:right w:val="none" w:sz="0" w:space="0" w:color="auto"/>
          </w:divBdr>
        </w:div>
        <w:div w:id="1376199760">
          <w:marLeft w:val="806"/>
          <w:marRight w:val="0"/>
          <w:marTop w:val="0"/>
          <w:marBottom w:val="120"/>
          <w:divBdr>
            <w:top w:val="none" w:sz="0" w:space="0" w:color="auto"/>
            <w:left w:val="none" w:sz="0" w:space="0" w:color="auto"/>
            <w:bottom w:val="none" w:sz="0" w:space="0" w:color="auto"/>
            <w:right w:val="none" w:sz="0" w:space="0" w:color="auto"/>
          </w:divBdr>
        </w:div>
        <w:div w:id="957878652">
          <w:marLeft w:val="806"/>
          <w:marRight w:val="0"/>
          <w:marTop w:val="0"/>
          <w:marBottom w:val="120"/>
          <w:divBdr>
            <w:top w:val="none" w:sz="0" w:space="0" w:color="auto"/>
            <w:left w:val="none" w:sz="0" w:space="0" w:color="auto"/>
            <w:bottom w:val="none" w:sz="0" w:space="0" w:color="auto"/>
            <w:right w:val="none" w:sz="0" w:space="0" w:color="auto"/>
          </w:divBdr>
        </w:div>
        <w:div w:id="1895965887">
          <w:marLeft w:val="446"/>
          <w:marRight w:val="0"/>
          <w:marTop w:val="0"/>
          <w:marBottom w:val="120"/>
          <w:divBdr>
            <w:top w:val="none" w:sz="0" w:space="0" w:color="auto"/>
            <w:left w:val="none" w:sz="0" w:space="0" w:color="auto"/>
            <w:bottom w:val="none" w:sz="0" w:space="0" w:color="auto"/>
            <w:right w:val="none" w:sz="0" w:space="0" w:color="auto"/>
          </w:divBdr>
        </w:div>
        <w:div w:id="2047489626">
          <w:marLeft w:val="806"/>
          <w:marRight w:val="0"/>
          <w:marTop w:val="0"/>
          <w:marBottom w:val="120"/>
          <w:divBdr>
            <w:top w:val="none" w:sz="0" w:space="0" w:color="auto"/>
            <w:left w:val="none" w:sz="0" w:space="0" w:color="auto"/>
            <w:bottom w:val="none" w:sz="0" w:space="0" w:color="auto"/>
            <w:right w:val="none" w:sz="0" w:space="0" w:color="auto"/>
          </w:divBdr>
        </w:div>
        <w:div w:id="868228377">
          <w:marLeft w:val="806"/>
          <w:marRight w:val="0"/>
          <w:marTop w:val="0"/>
          <w:marBottom w:val="120"/>
          <w:divBdr>
            <w:top w:val="none" w:sz="0" w:space="0" w:color="auto"/>
            <w:left w:val="none" w:sz="0" w:space="0" w:color="auto"/>
            <w:bottom w:val="none" w:sz="0" w:space="0" w:color="auto"/>
            <w:right w:val="none" w:sz="0" w:space="0" w:color="auto"/>
          </w:divBdr>
        </w:div>
        <w:div w:id="126122177">
          <w:marLeft w:val="806"/>
          <w:marRight w:val="0"/>
          <w:marTop w:val="0"/>
          <w:marBottom w:val="120"/>
          <w:divBdr>
            <w:top w:val="none" w:sz="0" w:space="0" w:color="auto"/>
            <w:left w:val="none" w:sz="0" w:space="0" w:color="auto"/>
            <w:bottom w:val="none" w:sz="0" w:space="0" w:color="auto"/>
            <w:right w:val="none" w:sz="0" w:space="0" w:color="auto"/>
          </w:divBdr>
        </w:div>
      </w:divsChild>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4357933">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18398954">
      <w:bodyDiv w:val="1"/>
      <w:marLeft w:val="0"/>
      <w:marRight w:val="0"/>
      <w:marTop w:val="0"/>
      <w:marBottom w:val="0"/>
      <w:divBdr>
        <w:top w:val="none" w:sz="0" w:space="0" w:color="auto"/>
        <w:left w:val="none" w:sz="0" w:space="0" w:color="auto"/>
        <w:bottom w:val="none" w:sz="0" w:space="0" w:color="auto"/>
        <w:right w:val="none" w:sz="0" w:space="0" w:color="auto"/>
      </w:divBdr>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7199996">
      <w:bodyDiv w:val="1"/>
      <w:marLeft w:val="0"/>
      <w:marRight w:val="0"/>
      <w:marTop w:val="0"/>
      <w:marBottom w:val="0"/>
      <w:divBdr>
        <w:top w:val="none" w:sz="0" w:space="0" w:color="auto"/>
        <w:left w:val="none" w:sz="0" w:space="0" w:color="auto"/>
        <w:bottom w:val="none" w:sz="0" w:space="0" w:color="auto"/>
        <w:right w:val="none" w:sz="0" w:space="0" w:color="auto"/>
      </w:divBdr>
      <w:divsChild>
        <w:div w:id="504561672">
          <w:marLeft w:val="1080"/>
          <w:marRight w:val="0"/>
          <w:marTop w:val="0"/>
          <w:marBottom w:val="120"/>
          <w:divBdr>
            <w:top w:val="none" w:sz="0" w:space="0" w:color="auto"/>
            <w:left w:val="none" w:sz="0" w:space="0" w:color="auto"/>
            <w:bottom w:val="none" w:sz="0" w:space="0" w:color="auto"/>
            <w:right w:val="none" w:sz="0" w:space="0" w:color="auto"/>
          </w:divBdr>
        </w:div>
      </w:divsChild>
    </w:div>
    <w:div w:id="1304238456">
      <w:bodyDiv w:val="1"/>
      <w:marLeft w:val="0"/>
      <w:marRight w:val="0"/>
      <w:marTop w:val="0"/>
      <w:marBottom w:val="0"/>
      <w:divBdr>
        <w:top w:val="none" w:sz="0" w:space="0" w:color="auto"/>
        <w:left w:val="none" w:sz="0" w:space="0" w:color="auto"/>
        <w:bottom w:val="none" w:sz="0" w:space="0" w:color="auto"/>
        <w:right w:val="none" w:sz="0" w:space="0" w:color="auto"/>
      </w:divBdr>
      <w:divsChild>
        <w:div w:id="627398397">
          <w:marLeft w:val="0"/>
          <w:marRight w:val="0"/>
          <w:marTop w:val="0"/>
          <w:marBottom w:val="0"/>
          <w:divBdr>
            <w:top w:val="none" w:sz="0" w:space="0" w:color="auto"/>
            <w:left w:val="none" w:sz="0" w:space="0" w:color="auto"/>
            <w:bottom w:val="none" w:sz="0" w:space="0" w:color="auto"/>
            <w:right w:val="none" w:sz="0" w:space="0" w:color="auto"/>
          </w:divBdr>
          <w:divsChild>
            <w:div w:id="1049497775">
              <w:marLeft w:val="0"/>
              <w:marRight w:val="0"/>
              <w:marTop w:val="0"/>
              <w:marBottom w:val="0"/>
              <w:divBdr>
                <w:top w:val="none" w:sz="0" w:space="0" w:color="auto"/>
                <w:left w:val="none" w:sz="0" w:space="0" w:color="auto"/>
                <w:bottom w:val="none" w:sz="0" w:space="0" w:color="auto"/>
                <w:right w:val="none" w:sz="0" w:space="0" w:color="auto"/>
              </w:divBdr>
              <w:divsChild>
                <w:div w:id="868109979">
                  <w:marLeft w:val="0"/>
                  <w:marRight w:val="0"/>
                  <w:marTop w:val="0"/>
                  <w:marBottom w:val="0"/>
                  <w:divBdr>
                    <w:top w:val="none" w:sz="0" w:space="0" w:color="auto"/>
                    <w:left w:val="none" w:sz="0" w:space="0" w:color="auto"/>
                    <w:bottom w:val="none" w:sz="0" w:space="0" w:color="auto"/>
                    <w:right w:val="none" w:sz="0" w:space="0" w:color="auto"/>
                  </w:divBdr>
                  <w:divsChild>
                    <w:div w:id="1942183667">
                      <w:marLeft w:val="0"/>
                      <w:marRight w:val="0"/>
                      <w:marTop w:val="0"/>
                      <w:marBottom w:val="0"/>
                      <w:divBdr>
                        <w:top w:val="none" w:sz="0" w:space="0" w:color="auto"/>
                        <w:left w:val="none" w:sz="0" w:space="0" w:color="auto"/>
                        <w:bottom w:val="none" w:sz="0" w:space="0" w:color="auto"/>
                        <w:right w:val="none" w:sz="0" w:space="0" w:color="auto"/>
                      </w:divBdr>
                      <w:divsChild>
                        <w:div w:id="1604535280">
                          <w:marLeft w:val="0"/>
                          <w:marRight w:val="0"/>
                          <w:marTop w:val="0"/>
                          <w:marBottom w:val="0"/>
                          <w:divBdr>
                            <w:top w:val="none" w:sz="0" w:space="0" w:color="auto"/>
                            <w:left w:val="none" w:sz="0" w:space="0" w:color="auto"/>
                            <w:bottom w:val="none" w:sz="0" w:space="0" w:color="auto"/>
                            <w:right w:val="none" w:sz="0" w:space="0" w:color="auto"/>
                          </w:divBdr>
                          <w:divsChild>
                            <w:div w:id="2112168274">
                              <w:marLeft w:val="0"/>
                              <w:marRight w:val="0"/>
                              <w:marTop w:val="0"/>
                              <w:marBottom w:val="0"/>
                              <w:divBdr>
                                <w:top w:val="none" w:sz="0" w:space="0" w:color="auto"/>
                                <w:left w:val="none" w:sz="0" w:space="0" w:color="auto"/>
                                <w:bottom w:val="none" w:sz="0" w:space="0" w:color="auto"/>
                                <w:right w:val="none" w:sz="0" w:space="0" w:color="auto"/>
                              </w:divBdr>
                              <w:divsChild>
                                <w:div w:id="311183462">
                                  <w:marLeft w:val="0"/>
                                  <w:marRight w:val="0"/>
                                  <w:marTop w:val="0"/>
                                  <w:marBottom w:val="60"/>
                                  <w:divBdr>
                                    <w:top w:val="none" w:sz="0" w:space="0" w:color="auto"/>
                                    <w:left w:val="none" w:sz="0" w:space="0" w:color="auto"/>
                                    <w:bottom w:val="none" w:sz="0" w:space="0" w:color="auto"/>
                                    <w:right w:val="none" w:sz="0" w:space="0" w:color="auto"/>
                                  </w:divBdr>
                                  <w:divsChild>
                                    <w:div w:id="829367933">
                                      <w:marLeft w:val="0"/>
                                      <w:marRight w:val="0"/>
                                      <w:marTop w:val="0"/>
                                      <w:marBottom w:val="0"/>
                                      <w:divBdr>
                                        <w:top w:val="single" w:sz="12" w:space="2" w:color="0F457A"/>
                                        <w:left w:val="single" w:sz="12" w:space="2" w:color="0F457A"/>
                                        <w:bottom w:val="single" w:sz="12" w:space="2" w:color="0F457A"/>
                                        <w:right w:val="single" w:sz="12" w:space="2" w:color="0F457A"/>
                                      </w:divBdr>
                                      <w:divsChild>
                                        <w:div w:id="296371994">
                                          <w:marLeft w:val="0"/>
                                          <w:marRight w:val="0"/>
                                          <w:marTop w:val="0"/>
                                          <w:marBottom w:val="0"/>
                                          <w:divBdr>
                                            <w:top w:val="none" w:sz="0" w:space="0" w:color="auto"/>
                                            <w:left w:val="none" w:sz="0" w:space="0" w:color="auto"/>
                                            <w:bottom w:val="none" w:sz="0" w:space="0" w:color="auto"/>
                                            <w:right w:val="none" w:sz="0" w:space="0" w:color="auto"/>
                                          </w:divBdr>
                                          <w:divsChild>
                                            <w:div w:id="1083455886">
                                              <w:marLeft w:val="0"/>
                                              <w:marRight w:val="0"/>
                                              <w:marTop w:val="0"/>
                                              <w:marBottom w:val="0"/>
                                              <w:divBdr>
                                                <w:top w:val="none" w:sz="0" w:space="0" w:color="auto"/>
                                                <w:left w:val="none" w:sz="0" w:space="0" w:color="auto"/>
                                                <w:bottom w:val="none" w:sz="0" w:space="0" w:color="auto"/>
                                                <w:right w:val="none" w:sz="0" w:space="0" w:color="auto"/>
                                              </w:divBdr>
                                              <w:divsChild>
                                                <w:div w:id="314142896">
                                                  <w:marLeft w:val="0"/>
                                                  <w:marRight w:val="0"/>
                                                  <w:marTop w:val="0"/>
                                                  <w:marBottom w:val="0"/>
                                                  <w:divBdr>
                                                    <w:top w:val="none" w:sz="0" w:space="0" w:color="auto"/>
                                                    <w:left w:val="none" w:sz="0" w:space="0" w:color="auto"/>
                                                    <w:bottom w:val="none" w:sz="0" w:space="0" w:color="auto"/>
                                                    <w:right w:val="none" w:sz="0" w:space="0" w:color="auto"/>
                                                  </w:divBdr>
                                                  <w:divsChild>
                                                    <w:div w:id="1693993759">
                                                      <w:marLeft w:val="0"/>
                                                      <w:marRight w:val="0"/>
                                                      <w:marTop w:val="0"/>
                                                      <w:marBottom w:val="0"/>
                                                      <w:divBdr>
                                                        <w:top w:val="none" w:sz="0" w:space="0" w:color="auto"/>
                                                        <w:left w:val="none" w:sz="0" w:space="0" w:color="auto"/>
                                                        <w:bottom w:val="none" w:sz="0" w:space="0" w:color="auto"/>
                                                        <w:right w:val="none" w:sz="0" w:space="0" w:color="auto"/>
                                                      </w:divBdr>
                                                      <w:divsChild>
                                                        <w:div w:id="2038583257">
                                                          <w:marLeft w:val="0"/>
                                                          <w:marRight w:val="0"/>
                                                          <w:marTop w:val="0"/>
                                                          <w:marBottom w:val="0"/>
                                                          <w:divBdr>
                                                            <w:top w:val="none" w:sz="0" w:space="0" w:color="auto"/>
                                                            <w:left w:val="none" w:sz="0" w:space="0" w:color="auto"/>
                                                            <w:bottom w:val="none" w:sz="0" w:space="0" w:color="auto"/>
                                                            <w:right w:val="none" w:sz="0" w:space="0" w:color="auto"/>
                                                          </w:divBdr>
                                                          <w:divsChild>
                                                            <w:div w:id="787548593">
                                                              <w:marLeft w:val="0"/>
                                                              <w:marRight w:val="0"/>
                                                              <w:marTop w:val="0"/>
                                                              <w:marBottom w:val="0"/>
                                                              <w:divBdr>
                                                                <w:top w:val="none" w:sz="0" w:space="0" w:color="auto"/>
                                                                <w:left w:val="none" w:sz="0" w:space="0" w:color="auto"/>
                                                                <w:bottom w:val="none" w:sz="0" w:space="0" w:color="auto"/>
                                                                <w:right w:val="none" w:sz="0" w:space="0" w:color="auto"/>
                                                              </w:divBdr>
                                                              <w:divsChild>
                                                                <w:div w:id="2100131668">
                                                                  <w:marLeft w:val="0"/>
                                                                  <w:marRight w:val="0"/>
                                                                  <w:marTop w:val="0"/>
                                                                  <w:marBottom w:val="0"/>
                                                                  <w:divBdr>
                                                                    <w:top w:val="none" w:sz="0" w:space="0" w:color="auto"/>
                                                                    <w:left w:val="none" w:sz="0" w:space="0" w:color="auto"/>
                                                                    <w:bottom w:val="none" w:sz="0" w:space="0" w:color="auto"/>
                                                                    <w:right w:val="none" w:sz="0" w:space="0" w:color="auto"/>
                                                                  </w:divBdr>
                                                                  <w:divsChild>
                                                                    <w:div w:id="263420239">
                                                                      <w:marLeft w:val="0"/>
                                                                      <w:marRight w:val="0"/>
                                                                      <w:marTop w:val="0"/>
                                                                      <w:marBottom w:val="0"/>
                                                                      <w:divBdr>
                                                                        <w:top w:val="none" w:sz="0" w:space="0" w:color="auto"/>
                                                                        <w:left w:val="none" w:sz="0" w:space="0" w:color="auto"/>
                                                                        <w:bottom w:val="none" w:sz="0" w:space="0" w:color="auto"/>
                                                                        <w:right w:val="none" w:sz="0" w:space="0" w:color="auto"/>
                                                                      </w:divBdr>
                                                                      <w:divsChild>
                                                                        <w:div w:id="932085744">
                                                                          <w:marLeft w:val="0"/>
                                                                          <w:marRight w:val="0"/>
                                                                          <w:marTop w:val="0"/>
                                                                          <w:marBottom w:val="0"/>
                                                                          <w:divBdr>
                                                                            <w:top w:val="none" w:sz="0" w:space="0" w:color="auto"/>
                                                                            <w:left w:val="none" w:sz="0" w:space="0" w:color="auto"/>
                                                                            <w:bottom w:val="none" w:sz="0" w:space="0" w:color="auto"/>
                                                                            <w:right w:val="none" w:sz="0" w:space="0" w:color="auto"/>
                                                                          </w:divBdr>
                                                                          <w:divsChild>
                                                                            <w:div w:id="896549560">
                                                                              <w:marLeft w:val="0"/>
                                                                              <w:marRight w:val="0"/>
                                                                              <w:marTop w:val="0"/>
                                                                              <w:marBottom w:val="0"/>
                                                                              <w:divBdr>
                                                                                <w:top w:val="none" w:sz="0" w:space="0" w:color="auto"/>
                                                                                <w:left w:val="none" w:sz="0" w:space="0" w:color="auto"/>
                                                                                <w:bottom w:val="none" w:sz="0" w:space="0" w:color="auto"/>
                                                                                <w:right w:val="none" w:sz="0" w:space="0" w:color="auto"/>
                                                                              </w:divBdr>
                                                                              <w:divsChild>
                                                                                <w:div w:id="1043670373">
                                                                                  <w:marLeft w:val="0"/>
                                                                                  <w:marRight w:val="0"/>
                                                                                  <w:marTop w:val="0"/>
                                                                                  <w:marBottom w:val="0"/>
                                                                                  <w:divBdr>
                                                                                    <w:top w:val="none" w:sz="0" w:space="0" w:color="auto"/>
                                                                                    <w:left w:val="none" w:sz="0" w:space="0" w:color="auto"/>
                                                                                    <w:bottom w:val="none" w:sz="0" w:space="0" w:color="auto"/>
                                                                                    <w:right w:val="none" w:sz="0" w:space="0" w:color="auto"/>
                                                                                  </w:divBdr>
                                                                                  <w:divsChild>
                                                                                    <w:div w:id="1620647901">
                                                                                      <w:marLeft w:val="0"/>
                                                                                      <w:marRight w:val="0"/>
                                                                                      <w:marTop w:val="0"/>
                                                                                      <w:marBottom w:val="0"/>
                                                                                      <w:divBdr>
                                                                                        <w:top w:val="none" w:sz="0" w:space="0" w:color="auto"/>
                                                                                        <w:left w:val="none" w:sz="0" w:space="0" w:color="auto"/>
                                                                                        <w:bottom w:val="none" w:sz="0" w:space="0" w:color="auto"/>
                                                                                        <w:right w:val="none" w:sz="0" w:space="0" w:color="auto"/>
                                                                                      </w:divBdr>
                                                                                    </w:div>
                                                                                    <w:div w:id="1065105807">
                                                                                      <w:marLeft w:val="0"/>
                                                                                      <w:marRight w:val="0"/>
                                                                                      <w:marTop w:val="0"/>
                                                                                      <w:marBottom w:val="0"/>
                                                                                      <w:divBdr>
                                                                                        <w:top w:val="none" w:sz="0" w:space="0" w:color="auto"/>
                                                                                        <w:left w:val="none" w:sz="0" w:space="0" w:color="auto"/>
                                                                                        <w:bottom w:val="none" w:sz="0" w:space="0" w:color="auto"/>
                                                                                        <w:right w:val="none" w:sz="0" w:space="0" w:color="auto"/>
                                                                                      </w:divBdr>
                                                                                    </w:div>
                                                                                    <w:div w:id="1896354977">
                                                                                      <w:marLeft w:val="0"/>
                                                                                      <w:marRight w:val="0"/>
                                                                                      <w:marTop w:val="0"/>
                                                                                      <w:marBottom w:val="0"/>
                                                                                      <w:divBdr>
                                                                                        <w:top w:val="none" w:sz="0" w:space="0" w:color="auto"/>
                                                                                        <w:left w:val="none" w:sz="0" w:space="0" w:color="auto"/>
                                                                                        <w:bottom w:val="none" w:sz="0" w:space="0" w:color="auto"/>
                                                                                        <w:right w:val="none" w:sz="0" w:space="0" w:color="auto"/>
                                                                                      </w:divBdr>
                                                                                      <w:divsChild>
                                                                                        <w:div w:id="1008025220">
                                                                                          <w:marLeft w:val="0"/>
                                                                                          <w:marRight w:val="0"/>
                                                                                          <w:marTop w:val="0"/>
                                                                                          <w:marBottom w:val="0"/>
                                                                                          <w:divBdr>
                                                                                            <w:top w:val="none" w:sz="0" w:space="0" w:color="auto"/>
                                                                                            <w:left w:val="none" w:sz="0" w:space="0" w:color="auto"/>
                                                                                            <w:bottom w:val="none" w:sz="0" w:space="0" w:color="auto"/>
                                                                                            <w:right w:val="none" w:sz="0" w:space="0" w:color="auto"/>
                                                                                          </w:divBdr>
                                                                                        </w:div>
                                                                                      </w:divsChild>
                                                                                    </w:div>
                                                                                    <w:div w:id="1325430918">
                                                                                      <w:marLeft w:val="0"/>
                                                                                      <w:marRight w:val="0"/>
                                                                                      <w:marTop w:val="0"/>
                                                                                      <w:marBottom w:val="0"/>
                                                                                      <w:divBdr>
                                                                                        <w:top w:val="none" w:sz="0" w:space="0" w:color="auto"/>
                                                                                        <w:left w:val="none" w:sz="0" w:space="0" w:color="auto"/>
                                                                                        <w:bottom w:val="none" w:sz="0" w:space="0" w:color="auto"/>
                                                                                        <w:right w:val="none" w:sz="0" w:space="0" w:color="auto"/>
                                                                                      </w:divBdr>
                                                                                    </w:div>
                                                                                    <w:div w:id="963148669">
                                                                                      <w:marLeft w:val="0"/>
                                                                                      <w:marRight w:val="0"/>
                                                                                      <w:marTop w:val="0"/>
                                                                                      <w:marBottom w:val="0"/>
                                                                                      <w:divBdr>
                                                                                        <w:top w:val="none" w:sz="0" w:space="0" w:color="auto"/>
                                                                                        <w:left w:val="none" w:sz="0" w:space="0" w:color="auto"/>
                                                                                        <w:bottom w:val="none" w:sz="0" w:space="0" w:color="auto"/>
                                                                                        <w:right w:val="none" w:sz="0" w:space="0" w:color="auto"/>
                                                                                      </w:divBdr>
                                                                                    </w:div>
                                                                                    <w:div w:id="1814442024">
                                                                                      <w:marLeft w:val="0"/>
                                                                                      <w:marRight w:val="0"/>
                                                                                      <w:marTop w:val="0"/>
                                                                                      <w:marBottom w:val="0"/>
                                                                                      <w:divBdr>
                                                                                        <w:top w:val="none" w:sz="0" w:space="0" w:color="auto"/>
                                                                                        <w:left w:val="none" w:sz="0" w:space="0" w:color="auto"/>
                                                                                        <w:bottom w:val="none" w:sz="0" w:space="0" w:color="auto"/>
                                                                                        <w:right w:val="none" w:sz="0" w:space="0" w:color="auto"/>
                                                                                      </w:divBdr>
                                                                                      <w:divsChild>
                                                                                        <w:div w:id="629894908">
                                                                                          <w:marLeft w:val="0"/>
                                                                                          <w:marRight w:val="0"/>
                                                                                          <w:marTop w:val="0"/>
                                                                                          <w:marBottom w:val="0"/>
                                                                                          <w:divBdr>
                                                                                            <w:top w:val="none" w:sz="0" w:space="0" w:color="auto"/>
                                                                                            <w:left w:val="none" w:sz="0" w:space="0" w:color="auto"/>
                                                                                            <w:bottom w:val="none" w:sz="0" w:space="0" w:color="auto"/>
                                                                                            <w:right w:val="none" w:sz="0" w:space="0" w:color="auto"/>
                                                                                          </w:divBdr>
                                                                                        </w:div>
                                                                                      </w:divsChild>
                                                                                    </w:div>
                                                                                    <w:div w:id="479269006">
                                                                                      <w:marLeft w:val="0"/>
                                                                                      <w:marRight w:val="0"/>
                                                                                      <w:marTop w:val="0"/>
                                                                                      <w:marBottom w:val="0"/>
                                                                                      <w:divBdr>
                                                                                        <w:top w:val="none" w:sz="0" w:space="0" w:color="auto"/>
                                                                                        <w:left w:val="none" w:sz="0" w:space="0" w:color="auto"/>
                                                                                        <w:bottom w:val="none" w:sz="0" w:space="0" w:color="auto"/>
                                                                                        <w:right w:val="none" w:sz="0" w:space="0" w:color="auto"/>
                                                                                      </w:divBdr>
                                                                                    </w:div>
                                                                                    <w:div w:id="30069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22991169">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041472422">
      <w:bodyDiv w:val="1"/>
      <w:marLeft w:val="0"/>
      <w:marRight w:val="0"/>
      <w:marTop w:val="0"/>
      <w:marBottom w:val="0"/>
      <w:divBdr>
        <w:top w:val="none" w:sz="0" w:space="0" w:color="auto"/>
        <w:left w:val="none" w:sz="0" w:space="0" w:color="auto"/>
        <w:bottom w:val="none" w:sz="0" w:space="0" w:color="auto"/>
        <w:right w:val="none" w:sz="0" w:space="0" w:color="auto"/>
      </w:divBdr>
    </w:div>
    <w:div w:id="2042195587">
      <w:bodyDiv w:val="1"/>
      <w:marLeft w:val="0"/>
      <w:marRight w:val="0"/>
      <w:marTop w:val="0"/>
      <w:marBottom w:val="0"/>
      <w:divBdr>
        <w:top w:val="none" w:sz="0" w:space="0" w:color="auto"/>
        <w:left w:val="none" w:sz="0" w:space="0" w:color="auto"/>
        <w:bottom w:val="none" w:sz="0" w:space="0" w:color="auto"/>
        <w:right w:val="none" w:sz="0" w:space="0" w:color="auto"/>
      </w:divBdr>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 w:id="214191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FE062F-F625-431A-BEB7-74AAC45E8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8</Pages>
  <Words>2431</Words>
  <Characters>19700</Characters>
  <Application>Microsoft Office Word</Application>
  <DocSecurity>0</DocSecurity>
  <Lines>164</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Nokia</Company>
  <LinksUpToDate>false</LinksUpToDate>
  <CharactersWithSpaces>22087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Karol</cp:lastModifiedBy>
  <cp:revision>3</cp:revision>
  <cp:lastPrinted>2010-02-09T04:59:00Z</cp:lastPrinted>
  <dcterms:created xsi:type="dcterms:W3CDTF">2017-08-10T09:52:00Z</dcterms:created>
  <dcterms:modified xsi:type="dcterms:W3CDTF">2017-08-10T09:53:00Z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(2)lqgeTNa0CTuc9mxGz40iSMhH07Ecsg0eTyhdGr7JeK3tK0a+9AByyM1cXVJzm6OSImUNMFvJ
qgEMNcrcx9L5o6a9gVGLhTW1SZr0O5vKl44vMRUmKtPanGYIrgIAv0xoPCjqs4AnYvOnuJna
vbN/ECKwUx+7kY08Z5oBOn+CCUyHVVVDtJtC9ctQmnbh16nmjVqFtzgml2nPKOK3YwMfUKtm
onl09uivnGh5QjbPh6</vt:lpwstr>
  </property>
  <property fmtid="{D5CDD505-2E9C-101B-9397-08002B2CF9AE}" pid="4" name="_2015_ms_pID_7253431">
    <vt:lpwstr>4yaTAwTxZDIo/cVmsNj8gZx9Prj7Mp69GeHFyPwPpbVBmpC6MYjrEi
ECEYAM1vo6WCUdmxq0VK6oyTSoyrXodpIihALZGNv4GI2Mfi5IZzz6r+DsE6Cu3YEqfhziN8
M9P29bunWcOEOrI9Iz7MKzMA+FtkzDBnAmUzye8lWwT6ogDLM/UQRGi9bPvkxpNf/KA=</vt:lpwstr>
  </property>
</Properties>
</file>